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CD5A" w14:textId="19943C73" w:rsidR="00E57BE1" w:rsidRPr="008C5940" w:rsidRDefault="00E57BE1" w:rsidP="00E57BE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Załącznik </w:t>
      </w:r>
      <w:r w:rsid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n</w:t>
      </w:r>
      <w:r w:rsidRP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r</w:t>
      </w:r>
      <w:r w:rsidR="004347AA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1</w:t>
      </w:r>
      <w:r w:rsidRP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do SWZ </w:t>
      </w:r>
    </w:p>
    <w:p w14:paraId="515122C4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C2CED35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A008946" w14:textId="30AF9D29" w:rsidR="00E57BE1" w:rsidRPr="008C5940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C5940">
        <w:rPr>
          <w:rFonts w:ascii="Times New Roman" w:eastAsia="Times New Roman" w:hAnsi="Times New Roman" w:cs="Times New Roman"/>
          <w:b/>
          <w:bCs/>
          <w:lang w:eastAsia="pl-PL"/>
        </w:rPr>
        <w:t>Opis Przedmiotu Zamówienia</w:t>
      </w:r>
    </w:p>
    <w:p w14:paraId="45D9C249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7CAFE30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47EB2CC" w14:textId="07A3DF3A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57BE1">
        <w:rPr>
          <w:rFonts w:ascii="Times New Roman" w:eastAsia="Times New Roman" w:hAnsi="Times New Roman" w:cs="Times New Roman"/>
          <w:lang w:eastAsia="pl-PL"/>
        </w:rPr>
        <w:t>Zamówienie obejmuje</w:t>
      </w:r>
    </w:p>
    <w:p w14:paraId="34B75E8E" w14:textId="77777777" w:rsidR="009D088A" w:rsidRDefault="009D088A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63C4CEC" w14:textId="747CDCF8" w:rsidR="009D088A" w:rsidRDefault="009D088A" w:rsidP="009D088A">
      <w:pPr>
        <w:ind w:left="78" w:right="224"/>
        <w:jc w:val="center"/>
        <w:rPr>
          <w:rFonts w:ascii="Times New Roman" w:hAnsi="Times New Roman" w:cs="Times New Roman"/>
          <w:b/>
          <w:iCs/>
        </w:rPr>
      </w:pPr>
      <w:r w:rsidRPr="009D088A">
        <w:rPr>
          <w:rFonts w:ascii="Times New Roman" w:hAnsi="Times New Roman" w:cs="Times New Roman"/>
          <w:b/>
          <w:iCs/>
        </w:rPr>
        <w:t>„</w:t>
      </w:r>
      <w:r w:rsidR="00BF0484" w:rsidRPr="00BF0484">
        <w:rPr>
          <w:rFonts w:ascii="Times New Roman" w:hAnsi="Times New Roman" w:cs="Times New Roman"/>
          <w:b/>
          <w:bCs/>
          <w:iCs/>
        </w:rPr>
        <w:t>Budowa ścieżki pieszo-rowerowej na odcinku Reszel-Święta Lipka</w:t>
      </w:r>
      <w:r w:rsidR="00922D0F">
        <w:rPr>
          <w:rFonts w:ascii="Times New Roman" w:hAnsi="Times New Roman" w:cs="Times New Roman"/>
          <w:b/>
          <w:iCs/>
        </w:rPr>
        <w:t>”</w:t>
      </w:r>
    </w:p>
    <w:p w14:paraId="5DF8D4E9" w14:textId="706B8367" w:rsidR="005F1C77" w:rsidRPr="00922D0F" w:rsidRDefault="00922D0F" w:rsidP="009D088A">
      <w:pPr>
        <w:ind w:left="78" w:right="224"/>
        <w:jc w:val="center"/>
        <w:rPr>
          <w:rFonts w:ascii="Times New Roman" w:hAnsi="Times New Roman" w:cs="Times New Roman"/>
          <w:bCs/>
          <w:i/>
        </w:rPr>
      </w:pPr>
      <w:r w:rsidRPr="00922D0F">
        <w:rPr>
          <w:rFonts w:ascii="Times New Roman" w:hAnsi="Times New Roman" w:cs="Times New Roman"/>
          <w:bCs/>
          <w:i/>
        </w:rPr>
        <w:t xml:space="preserve">Zadanie realizowane w ramach </w:t>
      </w:r>
      <w:bookmarkStart w:id="0" w:name="_Hlk97724740"/>
      <w:r w:rsidR="00FE4003">
        <w:rPr>
          <w:rFonts w:ascii="Times New Roman" w:hAnsi="Times New Roman" w:cs="Times New Roman"/>
          <w:bCs/>
          <w:i/>
        </w:rPr>
        <w:t xml:space="preserve">Rządowego Funduszu Polski Ład: </w:t>
      </w:r>
      <w:r w:rsidR="005F1C77">
        <w:rPr>
          <w:rFonts w:ascii="Times New Roman" w:hAnsi="Times New Roman" w:cs="Times New Roman"/>
          <w:bCs/>
          <w:i/>
        </w:rPr>
        <w:br/>
      </w:r>
      <w:r w:rsidR="00FE4003">
        <w:rPr>
          <w:rFonts w:ascii="Times New Roman" w:hAnsi="Times New Roman" w:cs="Times New Roman"/>
          <w:bCs/>
          <w:i/>
        </w:rPr>
        <w:t>Programu Inwestycji Strategicznych</w:t>
      </w:r>
      <w:r w:rsidR="005F1C77">
        <w:rPr>
          <w:rFonts w:ascii="Times New Roman" w:hAnsi="Times New Roman" w:cs="Times New Roman"/>
          <w:bCs/>
          <w:i/>
        </w:rPr>
        <w:t>.</w:t>
      </w:r>
      <w:bookmarkEnd w:id="0"/>
    </w:p>
    <w:p w14:paraId="5C4164F3" w14:textId="77777777" w:rsidR="00922D0F" w:rsidRPr="009D088A" w:rsidRDefault="00922D0F" w:rsidP="009D088A">
      <w:pPr>
        <w:ind w:left="78" w:right="224"/>
        <w:jc w:val="center"/>
        <w:rPr>
          <w:rFonts w:ascii="Times New Roman" w:hAnsi="Times New Roman" w:cs="Times New Roman"/>
          <w:iCs/>
        </w:rPr>
      </w:pPr>
    </w:p>
    <w:p w14:paraId="66DF6108" w14:textId="77777777" w:rsidR="00AD2EF3" w:rsidRPr="00F76CC0" w:rsidRDefault="00922D0F" w:rsidP="00054B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76CC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Wspólny Słownik Zamówień – kody CPV</w:t>
      </w:r>
      <w:r w:rsidRPr="00F76CC0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4EB315F8" w14:textId="2CA529C8" w:rsidR="00922D0F" w:rsidRPr="00B32F5F" w:rsidRDefault="000D1E49" w:rsidP="00B32F5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DC0E57">
        <w:rPr>
          <w:rFonts w:ascii="Times New Roman" w:eastAsia="Times New Roman" w:hAnsi="Times New Roman" w:cs="Times New Roman"/>
          <w:lang w:eastAsia="pl-PL"/>
        </w:rPr>
        <w:t>od CPV:</w:t>
      </w:r>
      <w:r w:rsidR="002C7E9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32F5F" w:rsidRPr="00B32F5F">
        <w:rPr>
          <w:rFonts w:ascii="Times New Roman" w:eastAsia="Times New Roman" w:hAnsi="Times New Roman" w:cs="Times New Roman"/>
          <w:lang w:eastAsia="pl-PL"/>
        </w:rPr>
        <w:t>45000000-7</w:t>
      </w:r>
    </w:p>
    <w:p w14:paraId="4A4A728F" w14:textId="3E832145" w:rsidR="00E57BE1" w:rsidRDefault="00E57BE1" w:rsidP="00054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17E904" w14:textId="378A00B5" w:rsidR="00B32F5F" w:rsidRDefault="00B32F5F" w:rsidP="00054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>Dodatkowy kod CPV:</w:t>
      </w:r>
    </w:p>
    <w:p w14:paraId="2E510405" w14:textId="5D63B366" w:rsidR="00B32F5F" w:rsidRPr="00B32F5F" w:rsidRDefault="00B32F5F" w:rsidP="009652D1">
      <w:pPr>
        <w:snapToGri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B32F5F">
        <w:rPr>
          <w:rFonts w:ascii="Times New Roman" w:eastAsia="Times New Roman" w:hAnsi="Times New Roman" w:cs="Times New Roman"/>
          <w:lang w:eastAsia="pl-PL"/>
        </w:rPr>
        <w:t>45100000-8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45200000-9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45500000-2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45110000-1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45120000-4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45210000-2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45220000-5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45230000-8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45240000-1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45111000-8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45112000-5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45113000-2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45121000-1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45122000-8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45231000-5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45232000-2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45233000-9</w:t>
      </w:r>
      <w:r w:rsidR="009652D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32F5F">
        <w:rPr>
          <w:rFonts w:ascii="Times New Roman" w:eastAsia="Times New Roman" w:hAnsi="Times New Roman" w:cs="Times New Roman"/>
          <w:lang w:eastAsia="pl-PL"/>
        </w:rPr>
        <w:t>45236000-0</w:t>
      </w:r>
    </w:p>
    <w:p w14:paraId="0A1FA212" w14:textId="77777777" w:rsidR="00AD2EF3" w:rsidRDefault="00AD2EF3" w:rsidP="00054B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6CC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Zakres zamówienia</w:t>
      </w:r>
      <w:r w:rsidRPr="00F76CC0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5ADD81D2" w14:textId="654EFFE1" w:rsidR="001D7FE5" w:rsidRPr="001D7FE5" w:rsidRDefault="001D7FE5" w:rsidP="001D7FE5">
      <w:pPr>
        <w:numPr>
          <w:ilvl w:val="0"/>
          <w:numId w:val="12"/>
        </w:numPr>
        <w:suppressAutoHyphens/>
        <w:autoSpaceDE w:val="0"/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eastAsia="Times New Roman" w:hAnsi="Times New Roman" w:cs="Times New Roman"/>
          <w:lang w:eastAsia="zh-CN"/>
        </w:rPr>
        <w:t xml:space="preserve">Przedmiotem zamówienia jest </w:t>
      </w:r>
      <w:r w:rsidRPr="001D7FE5">
        <w:rPr>
          <w:rFonts w:ascii="Times New Roman" w:hAnsi="Times New Roman" w:cs="Times New Roman"/>
        </w:rPr>
        <w:t>budowa ścieżki pieszo-rowerowej wraz z infrastrukturą oraz robotami budowlanymi obejmującymi</w:t>
      </w:r>
      <w:r>
        <w:rPr>
          <w:rFonts w:ascii="Times New Roman" w:hAnsi="Times New Roman" w:cs="Times New Roman"/>
        </w:rPr>
        <w:t>:</w:t>
      </w:r>
    </w:p>
    <w:p w14:paraId="7ECA3485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budowę oświetlenia ulicznego zasilanego energią słoneczną oraz wiatrową,</w:t>
      </w:r>
    </w:p>
    <w:p w14:paraId="2E4DCD5A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dostosowanie istniejących przejazdów gospodarczych do nowego zagospodarowania terenu,</w:t>
      </w:r>
    </w:p>
    <w:p w14:paraId="79CBB30F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budowę przejść pieszo-rowerowych,</w:t>
      </w:r>
    </w:p>
    <w:p w14:paraId="16A13D97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zabudowę przepustów na cieku wodnym oraz na rowach,</w:t>
      </w:r>
    </w:p>
    <w:p w14:paraId="42C47623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regulację oznakowania infrastruktury technicznej,</w:t>
      </w:r>
    </w:p>
    <w:p w14:paraId="05F503F8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montaż elementów małej architektury,</w:t>
      </w:r>
    </w:p>
    <w:p w14:paraId="23A6001C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likwidację kolizji z infrastrukturą obcą oraz jej zabezpieczenie w miejscach wymaganych,</w:t>
      </w:r>
    </w:p>
    <w:p w14:paraId="325F02CC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remont sieci gazowej na odcinkach wskazanych przez PSG sp. z o. o.,</w:t>
      </w:r>
    </w:p>
    <w:p w14:paraId="01FB10AC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oczyszczenie rowów i przepustów,</w:t>
      </w:r>
    </w:p>
    <w:p w14:paraId="17BB51AE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wycinkę roślinności w zakresie koniecznym,</w:t>
      </w:r>
    </w:p>
    <w:p w14:paraId="083946B9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nasadzenia roślinne,</w:t>
      </w:r>
    </w:p>
    <w:p w14:paraId="185AEEC4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utwardzenie nawierzchni w bezpośrednim sąsiedztwie kapliczek,</w:t>
      </w:r>
    </w:p>
    <w:p w14:paraId="73869A95" w14:textId="77777777" w:rsidR="001D7FE5" w:rsidRPr="001D7FE5" w:rsidRDefault="001D7FE5" w:rsidP="001D7FE5">
      <w:pPr>
        <w:numPr>
          <w:ilvl w:val="1"/>
          <w:numId w:val="12"/>
        </w:numPr>
        <w:suppressAutoHyphens/>
        <w:autoSpaceDE w:val="0"/>
        <w:spacing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 w:rsidRPr="001D7FE5">
        <w:rPr>
          <w:rFonts w:ascii="Times New Roman" w:hAnsi="Times New Roman" w:cs="Times New Roman"/>
        </w:rPr>
        <w:t>oznakowanie elementów reliktu kanału wodnego.</w:t>
      </w:r>
    </w:p>
    <w:p w14:paraId="5952D047" w14:textId="385598B6" w:rsidR="00220B1B" w:rsidRPr="009E6493" w:rsidRDefault="00220B1B" w:rsidP="00423D89">
      <w:pPr>
        <w:pStyle w:val="Akapitzlist"/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493">
        <w:rPr>
          <w:rFonts w:ascii="Times New Roman" w:eastAsia="Times New Roman" w:hAnsi="Times New Roman" w:cs="Times New Roman"/>
          <w:b/>
          <w:bCs/>
          <w:lang w:eastAsia="pl-PL"/>
        </w:rPr>
        <w:t>Ogólne parametry techniczne:</w:t>
      </w:r>
    </w:p>
    <w:p w14:paraId="46D06152" w14:textId="45EF5EBA" w:rsidR="00220B1B" w:rsidRDefault="00E510FE" w:rsidP="00220B1B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D7FE5">
        <w:rPr>
          <w:rFonts w:ascii="Times New Roman" w:eastAsia="Times New Roman" w:hAnsi="Times New Roman" w:cs="Times New Roman"/>
          <w:lang w:eastAsia="pl-PL"/>
        </w:rPr>
        <w:t>Nawierzchnia utwardzona – 18 195,29 m²;</w:t>
      </w:r>
    </w:p>
    <w:p w14:paraId="75BBB54F" w14:textId="5511EAE9" w:rsidR="00E510FE" w:rsidRDefault="00E510FE" w:rsidP="00220B1B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D7FE5">
        <w:rPr>
          <w:rFonts w:ascii="Times New Roman" w:eastAsia="Times New Roman" w:hAnsi="Times New Roman" w:cs="Times New Roman"/>
          <w:lang w:eastAsia="pl-PL"/>
        </w:rPr>
        <w:t>Nawierzchnia kruszywowa projektowana</w:t>
      </w:r>
      <w:r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1D7FE5">
        <w:rPr>
          <w:rFonts w:ascii="Times New Roman" w:eastAsia="Times New Roman" w:hAnsi="Times New Roman" w:cs="Times New Roman"/>
          <w:lang w:eastAsia="pl-PL"/>
        </w:rPr>
        <w:t>2 230,25 m²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C959DB3" w14:textId="1C23DE78" w:rsidR="00BE46C3" w:rsidRPr="003263B0" w:rsidRDefault="00F76CC0" w:rsidP="00423D89">
      <w:pPr>
        <w:pStyle w:val="Akapitzlist"/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Zakres robót budowlanych obejmuje </w:t>
      </w:r>
      <w:r w:rsidR="00EC5822" w:rsidRPr="00F76CC0">
        <w:rPr>
          <w:rFonts w:ascii="Times New Roman" w:eastAsia="Times New Roman" w:hAnsi="Times New Roman" w:cs="Times New Roman"/>
          <w:b/>
          <w:bCs/>
          <w:lang w:eastAsia="pl-PL"/>
        </w:rPr>
        <w:t>w szczególności</w:t>
      </w:r>
      <w:r w:rsidR="00BE46C3" w:rsidRPr="00F76CC0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271A5512" w14:textId="45CFF82C" w:rsidR="003263B0" w:rsidRPr="00423D89" w:rsidRDefault="003263B0" w:rsidP="003263B0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A. </w:t>
      </w:r>
      <w:r w:rsidR="00BB0B82">
        <w:rPr>
          <w:rFonts w:ascii="Times New Roman" w:eastAsia="Times New Roman" w:hAnsi="Times New Roman" w:cs="Times New Roman"/>
          <w:b/>
          <w:bCs/>
          <w:lang w:eastAsia="pl-PL"/>
        </w:rPr>
        <w:t>Roboty rozbiórkowe – w ramach inwestycji przewiduje się rozbiórkę kolidujących elementów, w tym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38DB1D54" w14:textId="5942F4E0" w:rsidR="00423D89" w:rsidRDefault="009E6493" w:rsidP="00423D89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B0B82">
        <w:rPr>
          <w:rFonts w:ascii="Times New Roman" w:eastAsia="Times New Roman" w:hAnsi="Times New Roman" w:cs="Times New Roman"/>
          <w:lang w:eastAsia="pl-PL"/>
        </w:rPr>
        <w:t>Tablice reklamowe.</w:t>
      </w:r>
    </w:p>
    <w:p w14:paraId="3E17E7D7" w14:textId="2C89088D" w:rsidR="009A3F03" w:rsidRDefault="009A3F03" w:rsidP="00423D89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B0B82">
        <w:rPr>
          <w:rFonts w:ascii="Times New Roman" w:eastAsia="Times New Roman" w:hAnsi="Times New Roman" w:cs="Times New Roman"/>
          <w:lang w:eastAsia="pl-PL"/>
        </w:rPr>
        <w:t>Ogrodzenia posesji prywatnych usytuowane na działkach drogowych.</w:t>
      </w:r>
    </w:p>
    <w:p w14:paraId="2019C1CC" w14:textId="1FF1B998" w:rsidR="00BB0B82" w:rsidRDefault="00BB0B82" w:rsidP="00423D89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Słupki oznaczające przebieg infrastruktury podziemnej.</w:t>
      </w:r>
    </w:p>
    <w:p w14:paraId="74D39185" w14:textId="1769CA26" w:rsidR="00BB0B82" w:rsidRDefault="00BB0B82" w:rsidP="00423D89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Utwardzenia terenu zlokalizowane na zjazdach w obrębie projektowanej ścieżki.</w:t>
      </w:r>
    </w:p>
    <w:p w14:paraId="468D7BE6" w14:textId="6EE01A56" w:rsidR="006C30A4" w:rsidRDefault="0058796D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8796D">
        <w:rPr>
          <w:rFonts w:ascii="Times New Roman" w:eastAsia="Times New Roman" w:hAnsi="Times New Roman" w:cs="Times New Roman"/>
          <w:b/>
          <w:bCs/>
          <w:lang w:eastAsia="pl-PL"/>
        </w:rPr>
        <w:t>B.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C30A4">
        <w:rPr>
          <w:rFonts w:ascii="Times New Roman" w:eastAsia="Times New Roman" w:hAnsi="Times New Roman" w:cs="Times New Roman"/>
          <w:b/>
          <w:bCs/>
          <w:lang w:eastAsia="pl-PL"/>
        </w:rPr>
        <w:t>Branża drogowa:</w:t>
      </w:r>
    </w:p>
    <w:p w14:paraId="265F3C45" w14:textId="45B61BC5" w:rsidR="006C30A4" w:rsidRDefault="006C30A4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2.2.</w:t>
      </w:r>
      <w:r w:rsidR="008C0856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2301AB">
        <w:rPr>
          <w:rFonts w:ascii="Times New Roman" w:eastAsia="Times New Roman" w:hAnsi="Times New Roman" w:cs="Times New Roman"/>
          <w:lang w:eastAsia="pl-PL"/>
        </w:rPr>
        <w:t>Ścieżka o szerokości 4,66 m na odcinku km 0+000 – km 3+792,47 oraz o szerokości 3,16 m na odcinku 3+796,30 – km 4+515,35. Pomiędzy km 3+792,47 a km 3+796,30 łączona skosem 1:5</w:t>
      </w:r>
    </w:p>
    <w:p w14:paraId="5AA32F54" w14:textId="18B2C45E" w:rsidR="003B4F08" w:rsidRDefault="003B4F08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8C0856">
        <w:rPr>
          <w:rFonts w:ascii="Times New Roman" w:eastAsia="Times New Roman" w:hAnsi="Times New Roman" w:cs="Times New Roman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>. Wykonanie ław betonowych pod obrzeża zwykłe.</w:t>
      </w:r>
    </w:p>
    <w:p w14:paraId="191C804E" w14:textId="09A02AF9" w:rsidR="003B4F08" w:rsidRDefault="003B4F08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8C0856">
        <w:rPr>
          <w:rFonts w:ascii="Times New Roman" w:eastAsia="Times New Roman" w:hAnsi="Times New Roman" w:cs="Times New Roman"/>
          <w:lang w:eastAsia="pl-PL"/>
        </w:rPr>
        <w:t>7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F67BF8">
        <w:rPr>
          <w:rFonts w:ascii="Times New Roman" w:eastAsia="Times New Roman" w:hAnsi="Times New Roman" w:cs="Times New Roman"/>
          <w:lang w:eastAsia="pl-PL"/>
        </w:rPr>
        <w:t>Obrzeża betonowe o wymiarach 30x8 cm na podsypce piaskowej z wypełnieniem spoin piaskiem.</w:t>
      </w:r>
    </w:p>
    <w:p w14:paraId="4C5B69E2" w14:textId="0B8DFF24" w:rsidR="00F67BF8" w:rsidRDefault="00F67BF8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8C0856">
        <w:rPr>
          <w:rFonts w:ascii="Times New Roman" w:eastAsia="Times New Roman" w:hAnsi="Times New Roman" w:cs="Times New Roman"/>
          <w:lang w:eastAsia="pl-PL"/>
        </w:rPr>
        <w:t>8</w:t>
      </w:r>
      <w:r>
        <w:rPr>
          <w:rFonts w:ascii="Times New Roman" w:eastAsia="Times New Roman" w:hAnsi="Times New Roman" w:cs="Times New Roman"/>
          <w:lang w:eastAsia="pl-PL"/>
        </w:rPr>
        <w:t>. Ławy betonowe z oporem pod krawężniki najazdowe.</w:t>
      </w:r>
    </w:p>
    <w:p w14:paraId="69BFF871" w14:textId="10B1D89D" w:rsidR="00F67BF8" w:rsidRDefault="00F67BF8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8C0856"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>. Krawężniki betonowe najazdowe o wymiarach 15x22 cm na podsypce cementowo-piskowej.</w:t>
      </w:r>
    </w:p>
    <w:p w14:paraId="5156343F" w14:textId="67E07EAF" w:rsidR="00F67BF8" w:rsidRDefault="00F67BF8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2.2.1</w:t>
      </w:r>
      <w:r w:rsidR="008C0856"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>. Krawężniki betonowe wystające o wymiarach 15x30 cm na podsypce cementowo-piaskowej.</w:t>
      </w:r>
    </w:p>
    <w:p w14:paraId="172D2F8F" w14:textId="14639DEE" w:rsidR="00F67BF8" w:rsidRDefault="00F67BF8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2.2.1</w:t>
      </w:r>
      <w:r w:rsidR="008C0856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455906">
        <w:rPr>
          <w:rFonts w:ascii="Times New Roman" w:eastAsia="Times New Roman" w:hAnsi="Times New Roman" w:cs="Times New Roman"/>
          <w:lang w:eastAsia="pl-PL"/>
        </w:rPr>
        <w:t>Ławy betonowe z oporem pod krawężniki wystające.</w:t>
      </w:r>
    </w:p>
    <w:p w14:paraId="1BCE3960" w14:textId="5D618C4F" w:rsidR="00455906" w:rsidRDefault="00455906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2.2.1</w:t>
      </w:r>
      <w:r w:rsidR="008C0856"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6562A7">
        <w:rPr>
          <w:rFonts w:ascii="Times New Roman" w:eastAsia="Times New Roman" w:hAnsi="Times New Roman" w:cs="Times New Roman"/>
          <w:lang w:eastAsia="pl-PL"/>
        </w:rPr>
        <w:t>Wykonanie podbudowy wraz z jej pielęgnacją.</w:t>
      </w:r>
    </w:p>
    <w:p w14:paraId="4422BD52" w14:textId="6AE3D0FF" w:rsidR="006562A7" w:rsidRDefault="006562A7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2.2.1</w:t>
      </w:r>
      <w:r w:rsidR="008C0856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0949A4">
        <w:rPr>
          <w:rFonts w:ascii="Times New Roman" w:eastAsia="Times New Roman" w:hAnsi="Times New Roman" w:cs="Times New Roman"/>
          <w:lang w:eastAsia="pl-PL"/>
        </w:rPr>
        <w:t>Wykonanie nawierzchni z mieszanek mineralno-bitumicznych.</w:t>
      </w:r>
    </w:p>
    <w:p w14:paraId="24C611C5" w14:textId="60F5947D" w:rsidR="000949A4" w:rsidRPr="006C30A4" w:rsidRDefault="000949A4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2.2.1</w:t>
      </w:r>
      <w:r w:rsidR="008C0856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>. Wykonanie chodników z kostki brukowej betonowej.</w:t>
      </w:r>
    </w:p>
    <w:p w14:paraId="538122E0" w14:textId="222BF42D" w:rsidR="003263B0" w:rsidRDefault="006C30A4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C. </w:t>
      </w:r>
      <w:r w:rsidR="00F02CAB">
        <w:rPr>
          <w:rFonts w:ascii="Times New Roman" w:eastAsia="Times New Roman" w:hAnsi="Times New Roman" w:cs="Times New Roman"/>
          <w:b/>
          <w:bCs/>
          <w:lang w:eastAsia="pl-PL"/>
        </w:rPr>
        <w:t>Branża elektroenergetyczna</w:t>
      </w:r>
      <w:r w:rsidR="00520460">
        <w:rPr>
          <w:rFonts w:ascii="Times New Roman" w:eastAsia="Times New Roman" w:hAnsi="Times New Roman" w:cs="Times New Roman"/>
          <w:b/>
          <w:bCs/>
          <w:lang w:eastAsia="pl-PL"/>
        </w:rPr>
        <w:t xml:space="preserve"> – </w:t>
      </w:r>
      <w:r w:rsidR="00520460" w:rsidRPr="00520460">
        <w:rPr>
          <w:rFonts w:ascii="Times New Roman" w:eastAsia="Times New Roman" w:hAnsi="Times New Roman" w:cs="Times New Roman"/>
          <w:lang w:eastAsia="pl-PL"/>
        </w:rPr>
        <w:t xml:space="preserve">zgodnie </w:t>
      </w:r>
      <w:r w:rsidR="00520460">
        <w:rPr>
          <w:rFonts w:ascii="Times New Roman" w:eastAsia="Times New Roman" w:hAnsi="Times New Roman" w:cs="Times New Roman"/>
          <w:lang w:eastAsia="pl-PL"/>
        </w:rPr>
        <w:t>z projektem zagospodarowania terenu należy wybudować słupy oświetleniowe zasilane z akumulatora, który ładowany będzie z instalacji paneli fotowoltaicznych i wiatraka. Prace polegać będą na</w:t>
      </w:r>
      <w:r w:rsidR="00F02CAB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67790049" w14:textId="62CC8771" w:rsidR="00F02CAB" w:rsidRDefault="00F02CAB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421BF6">
        <w:rPr>
          <w:rFonts w:ascii="Times New Roman" w:eastAsia="Times New Roman" w:hAnsi="Times New Roman" w:cs="Times New Roman"/>
          <w:lang w:eastAsia="pl-PL"/>
        </w:rPr>
        <w:t>1</w:t>
      </w:r>
      <w:r w:rsidR="008C0856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520460">
        <w:rPr>
          <w:rFonts w:ascii="Times New Roman" w:eastAsia="Times New Roman" w:hAnsi="Times New Roman" w:cs="Times New Roman"/>
          <w:lang w:eastAsia="pl-PL"/>
        </w:rPr>
        <w:t>Budowie fundamentów pod słupy oświetleniowe oraz akumulator w nich zabudowany.</w:t>
      </w:r>
    </w:p>
    <w:p w14:paraId="0675D8B7" w14:textId="626C71BE" w:rsidR="00FC194E" w:rsidRDefault="00FC194E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421BF6">
        <w:rPr>
          <w:rFonts w:ascii="Times New Roman" w:eastAsia="Times New Roman" w:hAnsi="Times New Roman" w:cs="Times New Roman"/>
          <w:lang w:eastAsia="pl-PL"/>
        </w:rPr>
        <w:t>1</w:t>
      </w:r>
      <w:r w:rsidR="008C0856">
        <w:rPr>
          <w:rFonts w:ascii="Times New Roman" w:eastAsia="Times New Roman" w:hAnsi="Times New Roman" w:cs="Times New Roman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520460">
        <w:rPr>
          <w:rFonts w:ascii="Times New Roman" w:eastAsia="Times New Roman" w:hAnsi="Times New Roman" w:cs="Times New Roman"/>
          <w:lang w:eastAsia="pl-PL"/>
        </w:rPr>
        <w:t xml:space="preserve"> Montaż słupów oświetleniowych o wysokości do 6m, wraz z konstrukcjami wsporczymi.</w:t>
      </w:r>
    </w:p>
    <w:p w14:paraId="3E715204" w14:textId="6DBE83BE" w:rsidR="00BB39C4" w:rsidRDefault="00BB39C4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421BF6">
        <w:rPr>
          <w:rFonts w:ascii="Times New Roman" w:eastAsia="Times New Roman" w:hAnsi="Times New Roman" w:cs="Times New Roman"/>
          <w:lang w:eastAsia="pl-PL"/>
        </w:rPr>
        <w:t>1</w:t>
      </w:r>
      <w:r w:rsidR="008C0856">
        <w:rPr>
          <w:rFonts w:ascii="Times New Roman" w:eastAsia="Times New Roman" w:hAnsi="Times New Roman" w:cs="Times New Roman"/>
          <w:lang w:eastAsia="pl-PL"/>
        </w:rPr>
        <w:t>7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520460">
        <w:rPr>
          <w:rFonts w:ascii="Times New Roman" w:eastAsia="Times New Roman" w:hAnsi="Times New Roman" w:cs="Times New Roman"/>
          <w:lang w:eastAsia="pl-PL"/>
        </w:rPr>
        <w:t>Montaż opraw oświetleniowych o barwie 5400K-5700K.</w:t>
      </w:r>
    </w:p>
    <w:p w14:paraId="366C759A" w14:textId="64C34200" w:rsidR="00BB39C4" w:rsidRDefault="00BB39C4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421BF6">
        <w:rPr>
          <w:rFonts w:ascii="Times New Roman" w:eastAsia="Times New Roman" w:hAnsi="Times New Roman" w:cs="Times New Roman"/>
          <w:lang w:eastAsia="pl-PL"/>
        </w:rPr>
        <w:t>1</w:t>
      </w:r>
      <w:r w:rsidR="008C0856">
        <w:rPr>
          <w:rFonts w:ascii="Times New Roman" w:eastAsia="Times New Roman" w:hAnsi="Times New Roman" w:cs="Times New Roman"/>
          <w:lang w:eastAsia="pl-PL"/>
        </w:rPr>
        <w:t>8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520460">
        <w:rPr>
          <w:rFonts w:ascii="Times New Roman" w:eastAsia="Times New Roman" w:hAnsi="Times New Roman" w:cs="Times New Roman"/>
          <w:lang w:eastAsia="pl-PL"/>
        </w:rPr>
        <w:t>Montaż kompletnej szafy zasilająco – sterującej prace instalacji odnawialnej oraz oprawy oświetleniowej.</w:t>
      </w:r>
    </w:p>
    <w:p w14:paraId="4F5E5AE7" w14:textId="76556820" w:rsidR="00BB39C4" w:rsidRDefault="00BB39C4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8C0856">
        <w:rPr>
          <w:rFonts w:ascii="Times New Roman" w:eastAsia="Times New Roman" w:hAnsi="Times New Roman" w:cs="Times New Roman"/>
          <w:lang w:eastAsia="pl-PL"/>
        </w:rPr>
        <w:t>19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520460">
        <w:rPr>
          <w:rFonts w:ascii="Times New Roman" w:eastAsia="Times New Roman" w:hAnsi="Times New Roman" w:cs="Times New Roman"/>
          <w:lang w:eastAsia="pl-PL"/>
        </w:rPr>
        <w:t>Montaż ogniw fotowoltaicznych.</w:t>
      </w:r>
    </w:p>
    <w:p w14:paraId="63AB65A1" w14:textId="227015A0" w:rsidR="00BB39C4" w:rsidRDefault="00BB39C4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421BF6">
        <w:rPr>
          <w:rFonts w:ascii="Times New Roman" w:eastAsia="Times New Roman" w:hAnsi="Times New Roman" w:cs="Times New Roman"/>
          <w:lang w:eastAsia="pl-PL"/>
        </w:rPr>
        <w:t>2</w:t>
      </w:r>
      <w:r w:rsidR="008C0856"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520460">
        <w:rPr>
          <w:rFonts w:ascii="Times New Roman" w:eastAsia="Times New Roman" w:hAnsi="Times New Roman" w:cs="Times New Roman"/>
          <w:lang w:eastAsia="pl-PL"/>
        </w:rPr>
        <w:t>Montaż wiatraków z łopatami.</w:t>
      </w:r>
    </w:p>
    <w:p w14:paraId="2AD52D0B" w14:textId="2A39522A" w:rsidR="00BB39C4" w:rsidRDefault="00BB39C4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421BF6">
        <w:rPr>
          <w:rFonts w:ascii="Times New Roman" w:eastAsia="Times New Roman" w:hAnsi="Times New Roman" w:cs="Times New Roman"/>
          <w:lang w:eastAsia="pl-PL"/>
        </w:rPr>
        <w:t>2</w:t>
      </w:r>
      <w:r w:rsidR="008C0856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. Montaż </w:t>
      </w:r>
      <w:r w:rsidR="00520460">
        <w:rPr>
          <w:rFonts w:ascii="Times New Roman" w:eastAsia="Times New Roman" w:hAnsi="Times New Roman" w:cs="Times New Roman"/>
          <w:lang w:eastAsia="pl-PL"/>
        </w:rPr>
        <w:t>regulatorów i akumulatorów.</w:t>
      </w:r>
    </w:p>
    <w:p w14:paraId="7411DE89" w14:textId="06454EA2" w:rsidR="00520460" w:rsidRDefault="00520460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2.2.22. Wykonanie instalacji uziemienia dla słupów oświetleniowych.</w:t>
      </w:r>
    </w:p>
    <w:p w14:paraId="6BB59115" w14:textId="1C7C9644" w:rsidR="00CB7B8D" w:rsidRDefault="00CB7B8D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UWAGA!</w:t>
      </w:r>
    </w:p>
    <w:p w14:paraId="729D7A74" w14:textId="6F2C616F" w:rsidR="00CB7B8D" w:rsidRDefault="00CB7B8D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sieci, niezbędna w celu realizacji zamierzenia inwestycyjnego, dotycząca nieruchomości położonej w miejscowości Robawy gm. Reszel, działki numer 0014-151/8, 0027-54/1, </w:t>
      </w:r>
      <w:r w:rsidR="0044509D">
        <w:rPr>
          <w:rFonts w:ascii="Times New Roman" w:eastAsia="Times New Roman" w:hAnsi="Times New Roman" w:cs="Times New Roman"/>
          <w:b/>
          <w:bCs/>
          <w:lang w:eastAsia="pl-PL"/>
        </w:rPr>
        <w:t xml:space="preserve">nastąpi w sposób wynikający z warunków przebudowy sieci i zostanie wykonana przez ENERGA-OPERATOR Spółka Akcyjna na podstawie osobnej umowy. </w:t>
      </w:r>
    </w:p>
    <w:p w14:paraId="6A49BD31" w14:textId="5307C24B" w:rsidR="00421BF6" w:rsidRDefault="00421BF6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21BF6">
        <w:rPr>
          <w:rFonts w:ascii="Times New Roman" w:eastAsia="Times New Roman" w:hAnsi="Times New Roman" w:cs="Times New Roman"/>
          <w:b/>
          <w:bCs/>
          <w:lang w:eastAsia="pl-PL"/>
        </w:rPr>
        <w:t xml:space="preserve">D. </w:t>
      </w:r>
      <w:r w:rsidR="00005FE3">
        <w:rPr>
          <w:rFonts w:ascii="Times New Roman" w:eastAsia="Times New Roman" w:hAnsi="Times New Roman" w:cs="Times New Roman"/>
          <w:b/>
          <w:bCs/>
          <w:lang w:eastAsia="pl-PL"/>
        </w:rPr>
        <w:t xml:space="preserve">Branża sanitarna: </w:t>
      </w:r>
    </w:p>
    <w:p w14:paraId="5FA6EABD" w14:textId="38773A0D" w:rsidR="00005FE3" w:rsidRDefault="00FE086F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FE086F">
        <w:rPr>
          <w:rFonts w:ascii="Times New Roman" w:eastAsia="Times New Roman" w:hAnsi="Times New Roman" w:cs="Times New Roman"/>
          <w:lang w:eastAsia="pl-PL"/>
        </w:rPr>
        <w:t>2.2.2</w:t>
      </w:r>
      <w:r w:rsidR="00D03BC5">
        <w:rPr>
          <w:rFonts w:ascii="Times New Roman" w:eastAsia="Times New Roman" w:hAnsi="Times New Roman" w:cs="Times New Roman"/>
          <w:lang w:eastAsia="pl-PL"/>
        </w:rPr>
        <w:t>3</w:t>
      </w:r>
      <w:r w:rsidRPr="00FE086F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t>Remont gazociągu średniego ciśnienia w kilometrażu 2+500,00-2+680,00 oraz 3+080,00-3+260,00. Remont polega na wymianie rurociągu z PE na PE100-RC SDR11 w istniejącym śladzie. Dodatkowo rurociąg należy zabezpieczyć rurą osłonową dn180.</w:t>
      </w:r>
    </w:p>
    <w:p w14:paraId="2B2D2FA7" w14:textId="436FA987" w:rsidR="00FE086F" w:rsidRDefault="00FE086F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8C0856">
        <w:rPr>
          <w:rFonts w:ascii="Times New Roman" w:eastAsia="Times New Roman" w:hAnsi="Times New Roman" w:cs="Times New Roman"/>
          <w:lang w:eastAsia="pl-PL"/>
        </w:rPr>
        <w:t>2</w:t>
      </w:r>
      <w:r w:rsidR="00D03BC5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>. Wymiana 2 gazociągów średniego ciśnienia na dn 75 PE100-RC SDR 11 L=ok. 2x50 m</w:t>
      </w:r>
    </w:p>
    <w:p w14:paraId="161E6724" w14:textId="584E0844" w:rsidR="00FE086F" w:rsidRPr="00FE086F" w:rsidRDefault="00FE086F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2.2.2</w:t>
      </w:r>
      <w:r w:rsidR="00D03BC5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>. Wymiana 2 gazociągów średniego ciśnienia na dn 75 PE100-RC SDR 11 L=ok. 2x80 m</w:t>
      </w:r>
    </w:p>
    <w:p w14:paraId="4D6FF89F" w14:textId="4FB56F42" w:rsid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E. Wykonanie przepustów:</w:t>
      </w:r>
    </w:p>
    <w:p w14:paraId="7E7A0413" w14:textId="4684B78A" w:rsid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2.2.2</w:t>
      </w:r>
      <w:r w:rsidR="00D03BC5">
        <w:rPr>
          <w:rFonts w:ascii="Times New Roman" w:eastAsia="Times New Roman" w:hAnsi="Times New Roman" w:cs="Times New Roman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>. Budowa dwóch przepustów kołowych oraz jednego przepustu łukowo-kołowego.</w:t>
      </w:r>
    </w:p>
    <w:p w14:paraId="72F81DDD" w14:textId="2EA301B4" w:rsid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548CA">
        <w:rPr>
          <w:rFonts w:ascii="Times New Roman" w:eastAsia="Times New Roman" w:hAnsi="Times New Roman" w:cs="Times New Roman"/>
          <w:b/>
          <w:bCs/>
          <w:lang w:eastAsia="pl-PL"/>
        </w:rPr>
        <w:t xml:space="preserve">F.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Wykonanie zjazdów.</w:t>
      </w:r>
    </w:p>
    <w:p w14:paraId="3E85158E" w14:textId="69811B01" w:rsid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G. Mała architektura:</w:t>
      </w:r>
    </w:p>
    <w:p w14:paraId="18F5EBE7" w14:textId="535CB4C2" w:rsid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2.2.2</w:t>
      </w:r>
      <w:r w:rsidR="00D03BC5">
        <w:rPr>
          <w:rFonts w:ascii="Times New Roman" w:eastAsia="Times New Roman" w:hAnsi="Times New Roman" w:cs="Times New Roman"/>
          <w:lang w:eastAsia="pl-PL"/>
        </w:rPr>
        <w:t>7</w:t>
      </w:r>
      <w:r>
        <w:rPr>
          <w:rFonts w:ascii="Times New Roman" w:eastAsia="Times New Roman" w:hAnsi="Times New Roman" w:cs="Times New Roman"/>
          <w:lang w:eastAsia="pl-PL"/>
        </w:rPr>
        <w:t>. Ławki o wymiarach 150x40x74 cm.</w:t>
      </w:r>
    </w:p>
    <w:p w14:paraId="24C3AABC" w14:textId="62458DE4" w:rsid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2.2.2</w:t>
      </w:r>
      <w:r w:rsidR="00D03BC5">
        <w:rPr>
          <w:rFonts w:ascii="Times New Roman" w:eastAsia="Times New Roman" w:hAnsi="Times New Roman" w:cs="Times New Roman"/>
          <w:lang w:eastAsia="pl-PL"/>
        </w:rPr>
        <w:t>8</w:t>
      </w:r>
      <w:r>
        <w:rPr>
          <w:rFonts w:ascii="Times New Roman" w:eastAsia="Times New Roman" w:hAnsi="Times New Roman" w:cs="Times New Roman"/>
          <w:lang w:eastAsia="pl-PL"/>
        </w:rPr>
        <w:t>. Kosze na śmieci.</w:t>
      </w:r>
    </w:p>
    <w:p w14:paraId="62BFD997" w14:textId="2C36C765" w:rsid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2.2.2</w:t>
      </w:r>
      <w:r w:rsidR="00D03BC5"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>. Stojaki na rowery.</w:t>
      </w:r>
    </w:p>
    <w:p w14:paraId="7F97E700" w14:textId="21E03260" w:rsid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</w:t>
      </w:r>
      <w:r w:rsidR="00D03BC5">
        <w:rPr>
          <w:rFonts w:ascii="Times New Roman" w:eastAsia="Times New Roman" w:hAnsi="Times New Roman" w:cs="Times New Roman"/>
          <w:lang w:eastAsia="pl-PL"/>
        </w:rPr>
        <w:t>30</w:t>
      </w:r>
      <w:r>
        <w:rPr>
          <w:rFonts w:ascii="Times New Roman" w:eastAsia="Times New Roman" w:hAnsi="Times New Roman" w:cs="Times New Roman"/>
          <w:lang w:eastAsia="pl-PL"/>
        </w:rPr>
        <w:t>. Słupki drogowe.</w:t>
      </w:r>
    </w:p>
    <w:p w14:paraId="48F41C1B" w14:textId="699BBB06" w:rsid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2.2.3</w:t>
      </w:r>
      <w:r w:rsidR="00D03BC5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. Tablice informacyjne. </w:t>
      </w:r>
    </w:p>
    <w:p w14:paraId="7D4C9DCE" w14:textId="64D82DDB" w:rsid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2.2.3</w:t>
      </w:r>
      <w:r w:rsidR="00D03BC5"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. Stacja obsługi rowerów.</w:t>
      </w:r>
    </w:p>
    <w:p w14:paraId="7FFFDE3A" w14:textId="7B4E3964" w:rsid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548CA">
        <w:rPr>
          <w:rFonts w:ascii="Times New Roman" w:eastAsia="Times New Roman" w:hAnsi="Times New Roman" w:cs="Times New Roman"/>
          <w:b/>
          <w:bCs/>
          <w:lang w:eastAsia="pl-PL"/>
        </w:rPr>
        <w:t xml:space="preserve">H.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Stała organizacja ruchu, w tym:</w:t>
      </w:r>
    </w:p>
    <w:p w14:paraId="02FCB5EA" w14:textId="5D395764" w:rsidR="00D548CA" w:rsidRPr="00D548CA" w:rsidRDefault="00D548CA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548CA">
        <w:rPr>
          <w:rFonts w:ascii="Times New Roman" w:eastAsia="Times New Roman" w:hAnsi="Times New Roman" w:cs="Times New Roman"/>
          <w:lang w:eastAsia="pl-PL"/>
        </w:rPr>
        <w:t xml:space="preserve">2.2.33. </w:t>
      </w:r>
      <w:r>
        <w:rPr>
          <w:rFonts w:ascii="Times New Roman" w:eastAsia="Times New Roman" w:hAnsi="Times New Roman" w:cs="Times New Roman"/>
          <w:lang w:eastAsia="pl-PL"/>
        </w:rPr>
        <w:t>Montaż oznakowania pionowego, poziomego oraz urządzeń bezpieczeństwa ruchu.</w:t>
      </w:r>
    </w:p>
    <w:p w14:paraId="14C9CA05" w14:textId="77777777" w:rsidR="00E57BE1" w:rsidRPr="00E57BE1" w:rsidRDefault="00E57BE1" w:rsidP="00054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BA8095" w14:textId="720EA604" w:rsidR="00E57BE1" w:rsidRPr="00446A09" w:rsidRDefault="00446A09" w:rsidP="00054B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493A">
        <w:rPr>
          <w:rFonts w:ascii="Times New Roman" w:eastAsia="Times New Roman" w:hAnsi="Times New Roman" w:cs="Times New Roman"/>
          <w:u w:val="single"/>
          <w:lang w:eastAsia="pl-PL"/>
        </w:rPr>
        <w:lastRenderedPageBreak/>
        <w:t>Przedmiot zamówienia należy wykonać w oparciu o dokumentację przetargową. Szczegółowy zakres inwestycji oraz opis i sposób realizacji zamówienia zawiera</w:t>
      </w:r>
      <w:r w:rsidR="00E57BE1" w:rsidRPr="00446A09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A6F746A" w14:textId="24A0BA9C" w:rsidR="005F70F6" w:rsidRDefault="00776462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5F70F6">
        <w:rPr>
          <w:rFonts w:ascii="Times New Roman" w:eastAsia="Times New Roman" w:hAnsi="Times New Roman" w:cs="Times New Roman"/>
          <w:lang w:eastAsia="pl-PL"/>
        </w:rPr>
        <w:t>rojekt</w:t>
      </w:r>
      <w:r>
        <w:rPr>
          <w:rFonts w:ascii="Times New Roman" w:eastAsia="Times New Roman" w:hAnsi="Times New Roman" w:cs="Times New Roman"/>
          <w:lang w:eastAsia="pl-PL"/>
        </w:rPr>
        <w:t xml:space="preserve"> budowlany: </w:t>
      </w:r>
      <w:r w:rsidR="008E4362">
        <w:rPr>
          <w:rFonts w:ascii="Times New Roman" w:eastAsia="Times New Roman" w:hAnsi="Times New Roman" w:cs="Times New Roman"/>
          <w:lang w:eastAsia="pl-PL"/>
        </w:rPr>
        <w:t>„Budowa ścieżki pieszo-rowerowej wraz z infrastrukturą towarzyszącą w ramach zadania inwestycyjnego pn. Budowa ścieżki pieszo-rowerowej na odcinku Reszel-Święta Lipka”</w:t>
      </w:r>
      <w:r w:rsidR="00BF6F1A">
        <w:rPr>
          <w:rFonts w:ascii="Times New Roman" w:eastAsia="Times New Roman" w:hAnsi="Times New Roman" w:cs="Times New Roman"/>
          <w:lang w:eastAsia="pl-PL"/>
        </w:rPr>
        <w:t>;</w:t>
      </w:r>
    </w:p>
    <w:p w14:paraId="689218E8" w14:textId="03D7CF69" w:rsidR="00776462" w:rsidRDefault="004D6ABC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Projekt techniczny</w:t>
      </w:r>
      <w:r w:rsidR="00BF6F1A">
        <w:rPr>
          <w:rFonts w:ascii="Times New Roman" w:eastAsia="Times New Roman" w:hAnsi="Times New Roman" w:cs="Times New Roman"/>
          <w:lang w:eastAsia="pl-PL"/>
        </w:rPr>
        <w:t>;</w:t>
      </w:r>
    </w:p>
    <w:p w14:paraId="1856925D" w14:textId="093CACF7" w:rsidR="00BF6F1A" w:rsidRPr="00BF6F1A" w:rsidRDefault="00BF6F1A" w:rsidP="00BF6F1A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Projekt techniczny </w:t>
      </w:r>
      <w:r w:rsidRPr="00BF6F1A">
        <w:rPr>
          <w:rFonts w:ascii="Times New Roman" w:eastAsia="Times New Roman" w:hAnsi="Times New Roman" w:cs="Times New Roman"/>
          <w:lang w:eastAsia="pl-PL"/>
        </w:rPr>
        <w:t>branży elektroenergetycznej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542566E1" w14:textId="77C42D95" w:rsidR="00BF6F1A" w:rsidRDefault="00BF6F1A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Projekt techniczny branży sanitarnej;</w:t>
      </w:r>
    </w:p>
    <w:p w14:paraId="4D8A5B71" w14:textId="690A5EA3" w:rsidR="005F70F6" w:rsidRDefault="004D6ABC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5F70F6">
        <w:rPr>
          <w:rFonts w:ascii="Times New Roman" w:eastAsia="Times New Roman" w:hAnsi="Times New Roman" w:cs="Times New Roman"/>
          <w:lang w:eastAsia="pl-PL"/>
        </w:rPr>
        <w:t>rzedmiar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="005F70F6">
        <w:rPr>
          <w:rFonts w:ascii="Times New Roman" w:eastAsia="Times New Roman" w:hAnsi="Times New Roman" w:cs="Times New Roman"/>
          <w:lang w:eastAsia="pl-PL"/>
        </w:rPr>
        <w:t xml:space="preserve"> robót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783C2A7" w14:textId="46119CB4" w:rsidR="00E57BE1" w:rsidRDefault="004D6ABC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="00E57BE1" w:rsidRPr="005F70F6">
        <w:rPr>
          <w:rFonts w:ascii="Times New Roman" w:eastAsia="Times New Roman" w:hAnsi="Times New Roman" w:cs="Times New Roman"/>
          <w:lang w:eastAsia="pl-PL"/>
        </w:rPr>
        <w:t>pecyfikacje techniczne wykonania i odbioru robót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EC9E25F" w14:textId="4652AA70" w:rsidR="00D7602B" w:rsidRDefault="004D6ABC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D7602B">
        <w:rPr>
          <w:rFonts w:ascii="Times New Roman" w:eastAsia="Times New Roman" w:hAnsi="Times New Roman" w:cs="Times New Roman"/>
          <w:lang w:eastAsia="pl-PL"/>
        </w:rPr>
        <w:t xml:space="preserve">ozwolenie na budowę nr </w:t>
      </w:r>
      <w:r w:rsidR="006363F6">
        <w:rPr>
          <w:rFonts w:ascii="Times New Roman" w:eastAsia="Times New Roman" w:hAnsi="Times New Roman" w:cs="Times New Roman"/>
          <w:lang w:eastAsia="pl-PL"/>
        </w:rPr>
        <w:t>181/22 z dnia 15.11.2022 r.;</w:t>
      </w:r>
    </w:p>
    <w:p w14:paraId="6C6168DF" w14:textId="78B4201E" w:rsidR="00E749AF" w:rsidRDefault="00E749AF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Zaświadczenie o przyjęciu do wiadomości zgłoszonych robót budowlanych z dnia 25.11.2022 r., znak: WIN-II.7843.3.355.2022;</w:t>
      </w:r>
    </w:p>
    <w:p w14:paraId="69AB9B37" w14:textId="56A9B4FA" w:rsidR="00006BFA" w:rsidRDefault="003F6847" w:rsidP="0027433E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154B19">
        <w:rPr>
          <w:rFonts w:ascii="Times New Roman" w:eastAsia="Times New Roman" w:hAnsi="Times New Roman" w:cs="Times New Roman"/>
          <w:lang w:eastAsia="pl-PL"/>
        </w:rPr>
        <w:t>bowiązujące warunki techniczne, normy, przepisy, uzgodnienia gestorów sieci oraz zasady wiedzy technicznej</w:t>
      </w:r>
      <w:r w:rsidR="008F12B1">
        <w:rPr>
          <w:rFonts w:ascii="Times New Roman" w:eastAsia="Times New Roman" w:hAnsi="Times New Roman" w:cs="Times New Roman"/>
          <w:lang w:eastAsia="pl-PL"/>
        </w:rPr>
        <w:t>, w tym między innymi:</w:t>
      </w:r>
    </w:p>
    <w:p w14:paraId="4790CCDC" w14:textId="5003F06A" w:rsidR="008F12B1" w:rsidRDefault="008F12B1" w:rsidP="008F12B1">
      <w:pPr>
        <w:pStyle w:val="Akapitzlist"/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Decyzja nr LN-61/2021 z dnia 11.08.2021 r. wydana przez Dyrektora Regionalnej Dyrekcji Lasów Państwowych w Olsztynie – w dniu faktycznego wyłączenia gruntów leśnych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produkcji Zamawiającemu zostanie naliczone jednorazowe odszkodowanie za przedwczesny wyrąb drzewostanu; </w:t>
      </w:r>
      <w:r w:rsidRPr="00B31314">
        <w:rPr>
          <w:rFonts w:ascii="Times New Roman" w:eastAsia="Times New Roman" w:hAnsi="Times New Roman" w:cs="Times New Roman"/>
          <w:b/>
          <w:bCs/>
          <w:lang w:eastAsia="pl-PL"/>
        </w:rPr>
        <w:t xml:space="preserve">o dokonaniu faktycznego wyłączenia z produkcji gruntów </w:t>
      </w:r>
      <w:r w:rsidR="00B31314" w:rsidRPr="00B31314">
        <w:rPr>
          <w:rFonts w:ascii="Times New Roman" w:eastAsia="Times New Roman" w:hAnsi="Times New Roman" w:cs="Times New Roman"/>
          <w:b/>
          <w:bCs/>
          <w:lang w:eastAsia="pl-PL"/>
        </w:rPr>
        <w:t>(wycinka drzew) Wykonawca zobowiązany jest powiadomić Zamawiającego w terminie 10 dni przed wycinką drzew)</w:t>
      </w:r>
      <w:r w:rsidR="004D37DA">
        <w:rPr>
          <w:rFonts w:ascii="Times New Roman" w:eastAsia="Times New Roman" w:hAnsi="Times New Roman" w:cs="Times New Roman"/>
          <w:lang w:eastAsia="pl-PL"/>
        </w:rPr>
        <w:t>;</w:t>
      </w:r>
    </w:p>
    <w:p w14:paraId="4244145E" w14:textId="6161B029" w:rsidR="00527CBF" w:rsidRDefault="00574831" w:rsidP="00222D6C">
      <w:pPr>
        <w:pStyle w:val="Akapitzlist"/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Decyzja Burmistrza Reszla z dnia 06.09.2022 r., znak: TB.6131.66.2022.ROŚ –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w przypadku zaobserwowania gniazd ptasich na drzewach należy wstrzymać wycinkę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BB00822" w14:textId="78C8FA19" w:rsidR="00222D6C" w:rsidRPr="00CF2376" w:rsidRDefault="00222D6C" w:rsidP="00222D6C">
      <w:pPr>
        <w:pStyle w:val="Akapitzlist"/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Warunki techniczne Nr 5570/BR/ZTI/2021 z dnia 28.06.2022 r. – Remont gazociągów średniego napięcia –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Wykonawca zobowiązany jest do powiadomienia Polskiej Spółki Gazownictwa sp. z o. o. Oddział Zakład Gazowniczy w Olsztynie o rozpoczęciu prac związanych z remontem sieci gazowej z min. 7-dniowym wyprzedzeniem;</w:t>
      </w:r>
    </w:p>
    <w:p w14:paraId="512F84FF" w14:textId="40A4C8A5" w:rsidR="00CF2376" w:rsidRPr="004D1268" w:rsidRDefault="00CF2376" w:rsidP="00222D6C">
      <w:pPr>
        <w:pStyle w:val="Akapitzlist"/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Uzgodnienie branżowe  Nr 321/2022 z dnia 20.09.2022 r. – </w:t>
      </w:r>
      <w:r w:rsidRPr="00CF2376">
        <w:rPr>
          <w:rFonts w:ascii="Times New Roman" w:eastAsia="Times New Roman" w:hAnsi="Times New Roman" w:cs="Times New Roman"/>
          <w:b/>
          <w:bCs/>
          <w:lang w:eastAsia="pl-PL"/>
        </w:rPr>
        <w:t>Wykonawca zobowiązany jest do powiadomienia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ENERGA-OPERATOR SA Oddział w Olsztynie Rejon Dystrybucji Kętrzyn o terminie rozpoczęcia robót z 7-dniowym wyprzedzeniem</w:t>
      </w:r>
      <w:r w:rsidR="004D1268">
        <w:rPr>
          <w:rFonts w:ascii="Times New Roman" w:eastAsia="Times New Roman" w:hAnsi="Times New Roman" w:cs="Times New Roman"/>
          <w:b/>
          <w:bCs/>
          <w:lang w:eastAsia="pl-PL"/>
        </w:rPr>
        <w:t>;</w:t>
      </w:r>
    </w:p>
    <w:p w14:paraId="0CB2400E" w14:textId="69FD65A4" w:rsidR="004D1268" w:rsidRPr="00C2187A" w:rsidRDefault="004D1268" w:rsidP="00C2187A">
      <w:pPr>
        <w:pStyle w:val="Akapitzlist"/>
        <w:numPr>
          <w:ilvl w:val="1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Uzgodnienie Zarządu Dróg Wojewódzkich z dnia 28.10.2022 r. </w:t>
      </w:r>
      <w:r w:rsidRPr="004D1268">
        <w:rPr>
          <w:rFonts w:ascii="Times New Roman" w:eastAsia="Times New Roman" w:hAnsi="Times New Roman" w:cs="Times New Roman"/>
          <w:b/>
          <w:bCs/>
          <w:lang w:eastAsia="pl-PL"/>
        </w:rPr>
        <w:t>– 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1268">
        <w:rPr>
          <w:rFonts w:ascii="Times New Roman" w:eastAsia="Times New Roman" w:hAnsi="Times New Roman" w:cs="Times New Roman"/>
          <w:b/>
          <w:bCs/>
          <w:lang w:eastAsia="pl-PL"/>
        </w:rPr>
        <w:t>celu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zajęcia pasa drogowego drogi wojewódzkiej, Wykonawca działający z upoważnienia Zamawiającego powiadomi Rejon Dróg Wojewódzkich w Kętrzynie o terminie rozpoczęcia robót w pasie drogowym na 14 dni przed planowanym ich rozpoczęciem;</w:t>
      </w:r>
      <w:r w:rsidRPr="00C2187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57994DE" w14:textId="77777777" w:rsidR="00E67D8D" w:rsidRDefault="00E67D8D" w:rsidP="00E57B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F9CFEB" w14:textId="2A6643A2" w:rsidR="00085DF5" w:rsidRPr="00085DF5" w:rsidRDefault="00085DF5" w:rsidP="00085DF5">
      <w:pPr>
        <w:spacing w:after="0" w:line="240" w:lineRule="auto"/>
        <w:ind w:firstLine="491"/>
        <w:rPr>
          <w:rFonts w:ascii="Times New Roman" w:eastAsia="Times New Roman" w:hAnsi="Times New Roman" w:cs="Times New Roman"/>
          <w:b/>
          <w:bCs/>
          <w:lang w:eastAsia="pl-PL"/>
        </w:rPr>
      </w:pPr>
      <w:r w:rsidRPr="00085DF5">
        <w:rPr>
          <w:rFonts w:ascii="Times New Roman" w:eastAsia="Times New Roman" w:hAnsi="Times New Roman" w:cs="Times New Roman"/>
          <w:b/>
          <w:bCs/>
          <w:lang w:eastAsia="pl-PL"/>
        </w:rPr>
        <w:t>Uwaga:</w:t>
      </w:r>
    </w:p>
    <w:p w14:paraId="71E05DD0" w14:textId="77777777" w:rsidR="00A5493A" w:rsidRDefault="00085DF5" w:rsidP="00A5493A">
      <w:pPr>
        <w:spacing w:after="0" w:line="240" w:lineRule="auto"/>
        <w:ind w:left="491"/>
        <w:jc w:val="both"/>
        <w:rPr>
          <w:rFonts w:ascii="Times New Roman" w:hAnsi="Times New Roman" w:cs="Times New Roman"/>
        </w:rPr>
      </w:pPr>
      <w:r w:rsidRPr="00085DF5">
        <w:rPr>
          <w:rFonts w:ascii="Times New Roman" w:hAnsi="Times New Roman" w:cs="Times New Roman"/>
        </w:rPr>
        <w:t>Przedmiar robót należy traktować wyłącznie jako dokument pomocniczy określający szacunkowe ilości robót jakie należy wykonać w ramach zadania.</w:t>
      </w:r>
      <w:r>
        <w:rPr>
          <w:rFonts w:ascii="Times New Roman" w:hAnsi="Times New Roman" w:cs="Times New Roman"/>
        </w:rPr>
        <w:t xml:space="preserve"> Wyżej wymienione dokumenty należy traktować jako wzajemnie uzupełniające i wyjaśniające. W przypadku powstania niedających się pogodzić niezgodności o charakterze technicznym – podstawą do ostatecznego ustalenia przedmiotu zamówienia oraz wyceny tego przedmiotu jest projekt budowlany. W następnej kolejności należy opierać się na specyfikacji wykonania zamówienia, szczegółowej specyfikacji technicznej wykonania i odbioru, przedmiarze robót. Powyższe dokumenty należy wykor</w:t>
      </w:r>
      <w:r w:rsidR="00035EF7">
        <w:rPr>
          <w:rFonts w:ascii="Times New Roman" w:hAnsi="Times New Roman" w:cs="Times New Roman"/>
        </w:rPr>
        <w:t xml:space="preserve">zystywać do wyceny robót </w:t>
      </w:r>
      <w:r w:rsidR="00035EF7">
        <w:rPr>
          <w:rFonts w:ascii="Times New Roman" w:hAnsi="Times New Roman" w:cs="Times New Roman"/>
        </w:rPr>
        <w:br/>
        <w:t>w przypadku, gdy dokument nadrzędny nie zawiera wyjaśnień.</w:t>
      </w:r>
    </w:p>
    <w:p w14:paraId="54D35A02" w14:textId="4B30D3B2" w:rsidR="00E67D8D" w:rsidRDefault="00E67D8D" w:rsidP="00312B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62CC1" w14:textId="67254A86" w:rsidR="00E67D8D" w:rsidRPr="00E67D8D" w:rsidRDefault="000E71A9" w:rsidP="00E67D8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Dopuszczenie r</w:t>
      </w:r>
      <w:r w:rsidR="00E67D8D" w:rsidRPr="00E67D8D">
        <w:rPr>
          <w:rFonts w:ascii="Times New Roman" w:hAnsi="Times New Roman" w:cs="Times New Roman"/>
          <w:u w:val="single"/>
        </w:rPr>
        <w:t>ozwiąza</w:t>
      </w:r>
      <w:r>
        <w:rPr>
          <w:rFonts w:ascii="Times New Roman" w:hAnsi="Times New Roman" w:cs="Times New Roman"/>
          <w:u w:val="single"/>
        </w:rPr>
        <w:t>ń</w:t>
      </w:r>
      <w:r w:rsidR="00E67D8D" w:rsidRPr="00E67D8D">
        <w:rPr>
          <w:rFonts w:ascii="Times New Roman" w:hAnsi="Times New Roman" w:cs="Times New Roman"/>
          <w:u w:val="single"/>
        </w:rPr>
        <w:t xml:space="preserve"> równoważn</w:t>
      </w:r>
      <w:r>
        <w:rPr>
          <w:rFonts w:ascii="Times New Roman" w:hAnsi="Times New Roman" w:cs="Times New Roman"/>
          <w:u w:val="single"/>
        </w:rPr>
        <w:t>ych</w:t>
      </w:r>
      <w:r w:rsidR="00E67D8D">
        <w:rPr>
          <w:rFonts w:ascii="Times New Roman" w:hAnsi="Times New Roman" w:cs="Times New Roman"/>
        </w:rPr>
        <w:t>:</w:t>
      </w:r>
    </w:p>
    <w:p w14:paraId="53313F6A" w14:textId="4F606DA0" w:rsidR="00A5493A" w:rsidRDefault="00F81810" w:rsidP="003B21E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81810">
        <w:rPr>
          <w:rFonts w:ascii="Times New Roman" w:hAnsi="Times New Roman" w:cs="Times New Roman"/>
        </w:rPr>
        <w:t xml:space="preserve">Wszystkie wymienione w dokumentacji materiały opatrzone nazwami mają na celu określenie wymaganych minimalnych parametrów, co oznacza, że Zamawiający dopuszcza materiały równoważne od innych producentów pod warunkiem spełnienia przez nie minimalnych parametrów określonych w dokumentacji projektowej. W przypadku podania w opisie przedmiotu zamówienia </w:t>
      </w:r>
      <w:r w:rsidRPr="00F81810">
        <w:rPr>
          <w:rFonts w:ascii="Times New Roman" w:hAnsi="Times New Roman" w:cs="Times New Roman"/>
        </w:rPr>
        <w:lastRenderedPageBreak/>
        <w:t xml:space="preserve">norm, ocen technicznych, specyfikacji technicznych i systemów referencji technicznych, o których mowa w art. 101 ust. 1-3 ustawy Pzp, Zamawiający zgodnie z art. 99 ust. 5 ustawy Pzp, dopuszcza rozwiązania równoważne. Wykonawca musi wykazać równoważność oferowanego przedmiotu zamówienia poprzez wskazanie w opisie rozwiązania równoważnego na podstawie zawartych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 xml:space="preserve">w opisie przedmiotu zamówienia kryteriów oceny równoważności. Za produkt równoważny Zamawiający uzna jedynie taki, który ma tożsame lub nie gorsze parametry jakościowe i użytkowe w stosunku do opisanego w dokumentacji przedmiotu zamówienia. W takiej sytuacji na Wykonawcy ciążyć będzie obowiązek przedłożenia Zamawiającemu stosownych dokumentów stwierdzających, że proponowane materiały równoważne nie są gorsze od materiałów podanych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 xml:space="preserve">w projekcie oraz uzyskanie zgody Zamawiającego na ich wprowadzenie. </w:t>
      </w:r>
    </w:p>
    <w:p w14:paraId="1032AE62" w14:textId="79AB8F45" w:rsidR="00E67D8D" w:rsidRDefault="00F81810" w:rsidP="00312B7C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81810">
        <w:rPr>
          <w:rFonts w:ascii="Times New Roman" w:hAnsi="Times New Roman" w:cs="Times New Roman"/>
        </w:rPr>
        <w:t>Możliwe jest zastosowanie innych równoważnych wyrobów budowlanych i technologii o nie gorszych parametrach technicznych, których zastosowanie zagwarantuje spełnienie wymagań podstawowych, o których mowa w art. 5 ustawy z dnia 7 lipca 1994</w:t>
      </w:r>
      <w:r w:rsidR="00A5493A"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>r</w:t>
      </w:r>
      <w:r w:rsidR="00A5493A">
        <w:rPr>
          <w:rFonts w:ascii="Times New Roman" w:hAnsi="Times New Roman" w:cs="Times New Roman"/>
        </w:rPr>
        <w:t>.</w:t>
      </w:r>
      <w:r w:rsidRPr="00F81810">
        <w:rPr>
          <w:rFonts w:ascii="Times New Roman" w:hAnsi="Times New Roman" w:cs="Times New Roman"/>
        </w:rPr>
        <w:t xml:space="preserve"> Prawo budowlane (Dz.U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>z 2020</w:t>
      </w:r>
      <w:r w:rsidR="00A5493A"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>r. poz. 1333 ze zm.), warunków określonych w ustawie z 16 kwietnia 2004r. o wyrobach budowlanych (Dz.U. z 2020</w:t>
      </w:r>
      <w:r w:rsidR="00A5493A"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>r. poz. 2015 ze zm.) oraz pozwoli na zachowanie standardu i poziomu jakości równoważnego lub nie</w:t>
      </w:r>
      <w:r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 xml:space="preserve">gorszego od określonego w dokumentacji projektowej. W przypadku braku w dokumentacji projektowej parametrów dla produktu określonego znakiem towarowym, patentem lub pochodzeniem wykonawca winien zwrócić się z zapytaniem do Zamawiającego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>o wskazanie dodatkowych informacji niezbędnych do złożenia oferty.</w:t>
      </w:r>
    </w:p>
    <w:p w14:paraId="26119C58" w14:textId="77777777" w:rsidR="00B54B5E" w:rsidRPr="00FF68CF" w:rsidRDefault="00B54B5E" w:rsidP="00FF68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A26C4" w14:textId="20703112" w:rsidR="00E67D8D" w:rsidRDefault="00856DE2" w:rsidP="00856DE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6DE2">
        <w:rPr>
          <w:rFonts w:ascii="Times New Roman" w:hAnsi="Times New Roman" w:cs="Times New Roman"/>
          <w:u w:val="single"/>
        </w:rPr>
        <w:t xml:space="preserve">Wymagania dotyczące zatrudnienia przez wykonawcę lub podwykonawcę na podstawie umowy </w:t>
      </w:r>
      <w:r w:rsidRPr="00856DE2">
        <w:rPr>
          <w:rFonts w:ascii="Times New Roman" w:hAnsi="Times New Roman" w:cs="Times New Roman"/>
          <w:u w:val="single"/>
        </w:rPr>
        <w:br/>
        <w:t>o pracę osób wykonujących wskazane przez zamawiającego czynności</w:t>
      </w:r>
      <w:r>
        <w:rPr>
          <w:rFonts w:ascii="Times New Roman" w:hAnsi="Times New Roman" w:cs="Times New Roman"/>
        </w:rPr>
        <w:t>:</w:t>
      </w:r>
    </w:p>
    <w:p w14:paraId="31B652E4" w14:textId="194B7D3F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E216A7">
        <w:rPr>
          <w:rFonts w:ascii="Times New Roman" w:hAnsi="Times New Roman" w:cs="Times New Roman"/>
        </w:rPr>
        <w:t xml:space="preserve">Zamawiający wymaga zatrudnienia przez wykonawcę lub podwykonawcę na podstawie stosunku pracy osób wykonujących wskazane przez zamawiającego czynności w zakresie realizacji zamówienia w oparciu o art. 22 § 1 ustawy z dnia 26 czerwca 1974 r. – Kodeks pracy (Dz. U.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>z 2020 poz. 1320). Wymóg  zatrudnienia na podstawie stosunku pracy dotyczy osób, które wykonują czynności bezpośrednio związane z przedmiotem zamówienia, tj.</w:t>
      </w:r>
      <w:r w:rsidR="001F1632">
        <w:rPr>
          <w:rFonts w:ascii="Times New Roman" w:hAnsi="Times New Roman" w:cs="Times New Roman"/>
        </w:rPr>
        <w:t>:</w:t>
      </w:r>
    </w:p>
    <w:p w14:paraId="3A96CE12" w14:textId="76A8189D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E216A7">
        <w:rPr>
          <w:rFonts w:ascii="Times New Roman" w:hAnsi="Times New Roman" w:cs="Times New Roman"/>
        </w:rPr>
        <w:t xml:space="preserve"> pracowników fizycznych oraz operatorów sprzętu budowlanego. Wymóg nie dotyczy m. in. osób kierujących budową, wykonujących obsługę geodezyjną, dostawców materiałów budowlanych itp.</w:t>
      </w:r>
    </w:p>
    <w:p w14:paraId="466C48D4" w14:textId="0B4684E2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W trakcie realizacji zamówienia zamawiający uprawniony jest do weryfikacji spełniania przez wykonawcę lub podwykonawcę wymogu zatrudnienia na podstawie umowy o pracę ww. osób. </w:t>
      </w:r>
    </w:p>
    <w:p w14:paraId="4332C103" w14:textId="77777777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 xml:space="preserve">Zamawiający uprawniony jest w szczególności do: </w:t>
      </w:r>
    </w:p>
    <w:p w14:paraId="0D235B52" w14:textId="065E0203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E216A7">
        <w:rPr>
          <w:rFonts w:ascii="Times New Roman" w:hAnsi="Times New Roman" w:cs="Times New Roman"/>
        </w:rPr>
        <w:t xml:space="preserve"> żądania oświadczeń i dokumentów w zakresie potwierdzenia spełniania ww. wymogów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>i dokonywania ich oceny,</w:t>
      </w:r>
    </w:p>
    <w:p w14:paraId="20731A5B" w14:textId="63CAC19E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E216A7">
        <w:rPr>
          <w:rFonts w:ascii="Times New Roman" w:hAnsi="Times New Roman" w:cs="Times New Roman"/>
        </w:rPr>
        <w:t xml:space="preserve"> żądania wyjaśnień w przypadku wątpliwości w zakresie potwierdzenia spełniania ww. wymogów,</w:t>
      </w:r>
    </w:p>
    <w:p w14:paraId="7AC6C60F" w14:textId="5AEACEF3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E216A7">
        <w:rPr>
          <w:rFonts w:ascii="Times New Roman" w:hAnsi="Times New Roman" w:cs="Times New Roman"/>
        </w:rPr>
        <w:t xml:space="preserve"> przeprowadzania kontroli na miejscu wykonywania świadczenia.</w:t>
      </w:r>
    </w:p>
    <w:p w14:paraId="12187F20" w14:textId="514D5294" w:rsidR="00E216A7" w:rsidRPr="001F1632" w:rsidRDefault="00E216A7" w:rsidP="001F163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W trakcie realizacji zamówienia na każde wezwanie zamawiającego </w:t>
      </w:r>
      <w:r w:rsidRPr="001F1632">
        <w:rPr>
          <w:rFonts w:ascii="Times New Roman" w:hAnsi="Times New Roman" w:cs="Times New Roman"/>
        </w:rPr>
        <w:t>w wyznaczonym w tym wezwaniu terminie wykonawca przedłoży zamawiającemu wskazane poniżej dowody w celu potwierdzenia spełnienia wymogu zatrudnienia na podstawie umowy o pracę przez wykonawcę lub podwykonawcę ww. osób wykonujących wskazane przez zamawiającego czynności:</w:t>
      </w:r>
    </w:p>
    <w:p w14:paraId="50D1B774" w14:textId="0B963814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E216A7">
        <w:rPr>
          <w:rFonts w:ascii="Times New Roman" w:hAnsi="Times New Roman" w:cs="Times New Roman"/>
        </w:rPr>
        <w:t xml:space="preserve"> oświadczenie zatrudnionego pracownika. Oświadczenie to powinno zawierać w szczególności: imię i nazwisko składającego oświadczenie, datę złożenia oświadczenia, wskazanie, że objęte wezwaniem czynności wykonuje osoba zatrudniona na podstawie umowy o pracę wraz ze wskazaniem rodzaju umowy o pracę i wymiaru etatu oraz podpis osoby zatrudnionej,</w:t>
      </w:r>
    </w:p>
    <w:p w14:paraId="46E3E820" w14:textId="65E2E0B1" w:rsidR="00E216A7" w:rsidRPr="001F1632" w:rsidRDefault="00E216A7" w:rsidP="001F163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E216A7">
        <w:rPr>
          <w:rFonts w:ascii="Times New Roman" w:hAnsi="Times New Roman" w:cs="Times New Roman"/>
        </w:rPr>
        <w:t xml:space="preserve">) wykaz osób wraz z oświadczeniem wykonawcy lub podwykonawcy </w:t>
      </w:r>
      <w:r w:rsidRPr="001F1632">
        <w:rPr>
          <w:rFonts w:ascii="Times New Roman" w:hAnsi="Times New Roman" w:cs="Times New Roman"/>
        </w:rPr>
        <w:t xml:space="preserve">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</w:t>
      </w:r>
      <w:r w:rsidRPr="001F1632">
        <w:rPr>
          <w:rFonts w:ascii="Times New Roman" w:hAnsi="Times New Roman" w:cs="Times New Roman"/>
        </w:rPr>
        <w:lastRenderedPageBreak/>
        <w:t>umowy o pracę i wymiaru etatu oraz podpis osoby uprawnionej do złożenia oświadczenia w imieniu wykonawcy lub podwykonawcy,</w:t>
      </w:r>
    </w:p>
    <w:p w14:paraId="1501E017" w14:textId="7E686FB2" w:rsidR="00E216A7" w:rsidRPr="001F1632" w:rsidRDefault="00E216A7" w:rsidP="001F163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E216A7">
        <w:rPr>
          <w:rFonts w:ascii="Times New Roman" w:hAnsi="Times New Roman" w:cs="Times New Roman"/>
        </w:rPr>
        <w:t xml:space="preserve">)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zanonimizowaną </w:t>
      </w:r>
      <w:r w:rsidRPr="001F1632">
        <w:rPr>
          <w:rFonts w:ascii="Times New Roman" w:hAnsi="Times New Roman" w:cs="Times New Roman"/>
        </w:rPr>
        <w:t xml:space="preserve">w sposób zapewniający ochronę danych osobowych pracowników, zgodnie </w:t>
      </w:r>
    </w:p>
    <w:p w14:paraId="03FE9B6A" w14:textId="77777777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z przepisami ustawy  z dnia 29 sierpnia 1997 r. o ochronie danych osobowych (tj. w szczególności bez adresów, nr PESEL pracowników). Imię i nazwisko pracownika nie podlega anonimizacji. Informacje takie jak: data zawarcia umowy, rodzaj umowy o pracę i wymiar etatu powinny być możliwe do zidentyfikowania;</w:t>
      </w:r>
    </w:p>
    <w:p w14:paraId="599CE8CE" w14:textId="2D46EE96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216A7">
        <w:rPr>
          <w:rFonts w:ascii="Times New Roman" w:hAnsi="Times New Roman" w:cs="Times New Roman"/>
        </w:rPr>
        <w:t>) 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739C029F" w14:textId="41033DD1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E216A7">
        <w:rPr>
          <w:rFonts w:ascii="Times New Roman" w:hAnsi="Times New Roman" w:cs="Times New Roman"/>
        </w:rPr>
        <w:t xml:space="preserve">) poświadczoną za zgodność z oryginałem odpowiednio przez wykonawcę lub podwykonawcę kopię dowodu potwierdzającego zgłoszenie pracownika przez pracodawcę do ubezpieczeń, zanonimizowaną w sposób zapewniający ochronę danych osobowych pracowników, zgodnie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>z przepisami ustawy z dnia 29 sierpnia 1997 r. o ochronie danych osobowych.</w:t>
      </w:r>
    </w:p>
    <w:p w14:paraId="176C5688" w14:textId="2EB26A9D" w:rsidR="00E216A7" w:rsidRPr="00776DBB" w:rsidRDefault="00E216A7" w:rsidP="00776DB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Z tytułu niespełnienia przez wykonawcę lub podwykonawcę wymogu zatrudnienia na podstawie umowy o pracę osób wykonujących wskazane przez zamawiającego czynności zamawiający przewiduje sankcję w postaci obowiązku zapłaty przez wykonawcę kary umownej w wysokości określonej w projektowanych postanowieniach umowy. Niezłożenie przez wykonawcę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 xml:space="preserve">w wyznaczonym przez zamawiającego terminie żądanych przez zamawiającego dowodów w celu potwierdzenia spełnienia przez wykonawcę lub podwykonawcę wymogów zatrudnienia na podstawie umowy </w:t>
      </w:r>
      <w:r w:rsidRPr="00776DBB">
        <w:rPr>
          <w:rFonts w:ascii="Times New Roman" w:hAnsi="Times New Roman" w:cs="Times New Roman"/>
        </w:rPr>
        <w:t>o pracę traktowane będzie jako niespełnienie przez wykonawcę lub podwykonawcę wymogów zatrudnienia na podstawie umowy o pracę osób wykonujących wskazane przez zamawiającego czynności.</w:t>
      </w:r>
    </w:p>
    <w:p w14:paraId="0B17356B" w14:textId="41DC71B6" w:rsidR="00856DE2" w:rsidRPr="00856DE2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W przypadku uzasadnionych wątpliwości co do przestrzegania prawa pracy przez wykonawcę lub podwykonawcę, zamawiający może zwrócić się o przeprowadzenie kontroli przez Państwową Inspekcję Pracy.</w:t>
      </w:r>
    </w:p>
    <w:sectPr w:rsidR="00856DE2" w:rsidRPr="00856DE2" w:rsidSect="008C5940">
      <w:headerReference w:type="default" r:id="rId8"/>
      <w:footerReference w:type="default" r:id="rId9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79CA" w14:textId="77777777" w:rsidR="00EE0FBB" w:rsidRDefault="00EE0FBB" w:rsidP="00EE0FBB">
      <w:pPr>
        <w:spacing w:after="0" w:line="240" w:lineRule="auto"/>
      </w:pPr>
      <w:r>
        <w:separator/>
      </w:r>
    </w:p>
  </w:endnote>
  <w:endnote w:type="continuationSeparator" w:id="0">
    <w:p w14:paraId="1C9E8DD2" w14:textId="77777777" w:rsidR="00EE0FBB" w:rsidRDefault="00EE0FBB" w:rsidP="00EE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001483"/>
      <w:docPartObj>
        <w:docPartGallery w:val="Page Numbers (Bottom of Page)"/>
        <w:docPartUnique/>
      </w:docPartObj>
    </w:sdtPr>
    <w:sdtEndPr/>
    <w:sdtContent>
      <w:p w14:paraId="5C03F488" w14:textId="1AFE2780" w:rsidR="00EE0FBB" w:rsidRDefault="00EE0F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A9442" w14:textId="77777777" w:rsidR="00EE0FBB" w:rsidRDefault="00EE0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94F7" w14:textId="77777777" w:rsidR="00EE0FBB" w:rsidRDefault="00EE0FBB" w:rsidP="00EE0FBB">
      <w:pPr>
        <w:spacing w:after="0" w:line="240" w:lineRule="auto"/>
      </w:pPr>
      <w:r>
        <w:separator/>
      </w:r>
    </w:p>
  </w:footnote>
  <w:footnote w:type="continuationSeparator" w:id="0">
    <w:p w14:paraId="00880F1B" w14:textId="77777777" w:rsidR="00EE0FBB" w:rsidRDefault="00EE0FBB" w:rsidP="00EE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D918" w14:textId="42DB1130" w:rsidR="00BF0484" w:rsidRDefault="00BF0484" w:rsidP="00BF0484">
    <w:pPr>
      <w:pStyle w:val="Nagwek"/>
      <w:jc w:val="center"/>
    </w:pPr>
    <w:r>
      <w:rPr>
        <w:noProof/>
      </w:rPr>
      <w:drawing>
        <wp:inline distT="0" distB="0" distL="0" distR="0" wp14:anchorId="6B3CBEF5" wp14:editId="0DA30A9E">
          <wp:extent cx="2329180" cy="5422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F72"/>
    <w:multiLevelType w:val="multilevel"/>
    <w:tmpl w:val="F7ECE3D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5816C7"/>
    <w:multiLevelType w:val="hybridMultilevel"/>
    <w:tmpl w:val="0812002C"/>
    <w:lvl w:ilvl="0" w:tplc="04150013">
      <w:start w:val="1"/>
      <w:numFmt w:val="upperRoman"/>
      <w:lvlText w:val="%1."/>
      <w:lvlJc w:val="righ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9997277"/>
    <w:multiLevelType w:val="hybridMultilevel"/>
    <w:tmpl w:val="F05C9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912"/>
    <w:multiLevelType w:val="hybridMultilevel"/>
    <w:tmpl w:val="43C2D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85862"/>
    <w:multiLevelType w:val="hybridMultilevel"/>
    <w:tmpl w:val="20A60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150D7"/>
    <w:multiLevelType w:val="hybridMultilevel"/>
    <w:tmpl w:val="E6FE2BE2"/>
    <w:lvl w:ilvl="0" w:tplc="4EA8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9019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60B14"/>
    <w:multiLevelType w:val="hybridMultilevel"/>
    <w:tmpl w:val="43C2D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A517F"/>
    <w:multiLevelType w:val="hybridMultilevel"/>
    <w:tmpl w:val="83189E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35556A"/>
    <w:multiLevelType w:val="hybridMultilevel"/>
    <w:tmpl w:val="0CD46BB0"/>
    <w:lvl w:ilvl="0" w:tplc="4EA8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C5FDA"/>
    <w:multiLevelType w:val="hybridMultilevel"/>
    <w:tmpl w:val="43C2D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E1886"/>
    <w:multiLevelType w:val="hybridMultilevel"/>
    <w:tmpl w:val="20A60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40DD2"/>
    <w:multiLevelType w:val="hybridMultilevel"/>
    <w:tmpl w:val="030AFC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67420148">
    <w:abstractNumId w:val="2"/>
  </w:num>
  <w:num w:numId="2" w16cid:durableId="1053845528">
    <w:abstractNumId w:val="5"/>
  </w:num>
  <w:num w:numId="3" w16cid:durableId="1364869439">
    <w:abstractNumId w:val="10"/>
  </w:num>
  <w:num w:numId="4" w16cid:durableId="61681368">
    <w:abstractNumId w:val="4"/>
  </w:num>
  <w:num w:numId="5" w16cid:durableId="1904169698">
    <w:abstractNumId w:val="6"/>
  </w:num>
  <w:num w:numId="6" w16cid:durableId="1910916696">
    <w:abstractNumId w:val="9"/>
  </w:num>
  <w:num w:numId="7" w16cid:durableId="45492995">
    <w:abstractNumId w:val="3"/>
  </w:num>
  <w:num w:numId="8" w16cid:durableId="640232340">
    <w:abstractNumId w:val="0"/>
  </w:num>
  <w:num w:numId="9" w16cid:durableId="1103764254">
    <w:abstractNumId w:val="8"/>
  </w:num>
  <w:num w:numId="10" w16cid:durableId="1029914264">
    <w:abstractNumId w:val="1"/>
  </w:num>
  <w:num w:numId="11" w16cid:durableId="1845245767">
    <w:abstractNumId w:val="11"/>
  </w:num>
  <w:num w:numId="12" w16cid:durableId="1377461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E1"/>
    <w:rsid w:val="00005FE3"/>
    <w:rsid w:val="00006BFA"/>
    <w:rsid w:val="00022810"/>
    <w:rsid w:val="00035EF7"/>
    <w:rsid w:val="00054B72"/>
    <w:rsid w:val="00085DF5"/>
    <w:rsid w:val="00091D4D"/>
    <w:rsid w:val="000949A4"/>
    <w:rsid w:val="000959C6"/>
    <w:rsid w:val="000A4177"/>
    <w:rsid w:val="000A43F7"/>
    <w:rsid w:val="000D1E49"/>
    <w:rsid w:val="000E71A9"/>
    <w:rsid w:val="00154B19"/>
    <w:rsid w:val="0016786B"/>
    <w:rsid w:val="001B287A"/>
    <w:rsid w:val="001C3ECA"/>
    <w:rsid w:val="001D7FE5"/>
    <w:rsid w:val="001F1632"/>
    <w:rsid w:val="001F4F25"/>
    <w:rsid w:val="0021034F"/>
    <w:rsid w:val="00220B1B"/>
    <w:rsid w:val="00222D6C"/>
    <w:rsid w:val="002301AB"/>
    <w:rsid w:val="0024353D"/>
    <w:rsid w:val="002456E6"/>
    <w:rsid w:val="0027433E"/>
    <w:rsid w:val="002B0BA6"/>
    <w:rsid w:val="002C7E93"/>
    <w:rsid w:val="002F1249"/>
    <w:rsid w:val="00312B4A"/>
    <w:rsid w:val="00312B7C"/>
    <w:rsid w:val="003263B0"/>
    <w:rsid w:val="00344361"/>
    <w:rsid w:val="003B21EB"/>
    <w:rsid w:val="003B4F08"/>
    <w:rsid w:val="003C7998"/>
    <w:rsid w:val="003D2DD2"/>
    <w:rsid w:val="003E7B03"/>
    <w:rsid w:val="003F6847"/>
    <w:rsid w:val="00421BF6"/>
    <w:rsid w:val="00423D89"/>
    <w:rsid w:val="004347AA"/>
    <w:rsid w:val="0044509D"/>
    <w:rsid w:val="00446A09"/>
    <w:rsid w:val="00455906"/>
    <w:rsid w:val="00467DF0"/>
    <w:rsid w:val="00486543"/>
    <w:rsid w:val="00491CC8"/>
    <w:rsid w:val="004D1268"/>
    <w:rsid w:val="004D37DA"/>
    <w:rsid w:val="004D6ABC"/>
    <w:rsid w:val="00514962"/>
    <w:rsid w:val="00520460"/>
    <w:rsid w:val="00527CBF"/>
    <w:rsid w:val="00574831"/>
    <w:rsid w:val="0058796D"/>
    <w:rsid w:val="005C3AB2"/>
    <w:rsid w:val="005F1C77"/>
    <w:rsid w:val="005F70F6"/>
    <w:rsid w:val="00612B9F"/>
    <w:rsid w:val="006363F6"/>
    <w:rsid w:val="006562A7"/>
    <w:rsid w:val="006614BB"/>
    <w:rsid w:val="006718AD"/>
    <w:rsid w:val="00671E30"/>
    <w:rsid w:val="00673EBE"/>
    <w:rsid w:val="0068435F"/>
    <w:rsid w:val="00697346"/>
    <w:rsid w:val="006A6E9C"/>
    <w:rsid w:val="006B2711"/>
    <w:rsid w:val="006C30A4"/>
    <w:rsid w:val="006D7E75"/>
    <w:rsid w:val="00755DA5"/>
    <w:rsid w:val="00776462"/>
    <w:rsid w:val="00776DBB"/>
    <w:rsid w:val="00780055"/>
    <w:rsid w:val="007B36F8"/>
    <w:rsid w:val="007B6F83"/>
    <w:rsid w:val="007F0872"/>
    <w:rsid w:val="008045C1"/>
    <w:rsid w:val="00830C71"/>
    <w:rsid w:val="00856DE2"/>
    <w:rsid w:val="00870D90"/>
    <w:rsid w:val="008713C8"/>
    <w:rsid w:val="008C0856"/>
    <w:rsid w:val="008C50E9"/>
    <w:rsid w:val="008C5940"/>
    <w:rsid w:val="008E16B2"/>
    <w:rsid w:val="008E4362"/>
    <w:rsid w:val="008E52BB"/>
    <w:rsid w:val="008F12B1"/>
    <w:rsid w:val="00912BD8"/>
    <w:rsid w:val="00922D0F"/>
    <w:rsid w:val="00937CBD"/>
    <w:rsid w:val="00943F82"/>
    <w:rsid w:val="009652D1"/>
    <w:rsid w:val="00974F86"/>
    <w:rsid w:val="00984E9C"/>
    <w:rsid w:val="00985CAF"/>
    <w:rsid w:val="00992E25"/>
    <w:rsid w:val="009A3F03"/>
    <w:rsid w:val="009C7831"/>
    <w:rsid w:val="009D088A"/>
    <w:rsid w:val="009E6493"/>
    <w:rsid w:val="00A37F27"/>
    <w:rsid w:val="00A5493A"/>
    <w:rsid w:val="00A8401F"/>
    <w:rsid w:val="00AC6AD9"/>
    <w:rsid w:val="00AD2EF3"/>
    <w:rsid w:val="00AE0792"/>
    <w:rsid w:val="00B31314"/>
    <w:rsid w:val="00B32F5F"/>
    <w:rsid w:val="00B36665"/>
    <w:rsid w:val="00B37E7B"/>
    <w:rsid w:val="00B54B5E"/>
    <w:rsid w:val="00B93D8D"/>
    <w:rsid w:val="00BA040B"/>
    <w:rsid w:val="00BB0B82"/>
    <w:rsid w:val="00BB39C4"/>
    <w:rsid w:val="00BC16F2"/>
    <w:rsid w:val="00BE46C3"/>
    <w:rsid w:val="00BF0484"/>
    <w:rsid w:val="00BF6F1A"/>
    <w:rsid w:val="00C04DA8"/>
    <w:rsid w:val="00C2187A"/>
    <w:rsid w:val="00C61B65"/>
    <w:rsid w:val="00CA2F77"/>
    <w:rsid w:val="00CB7B8D"/>
    <w:rsid w:val="00CF2376"/>
    <w:rsid w:val="00D03BC5"/>
    <w:rsid w:val="00D06274"/>
    <w:rsid w:val="00D548CA"/>
    <w:rsid w:val="00D6046A"/>
    <w:rsid w:val="00D678C8"/>
    <w:rsid w:val="00D7602B"/>
    <w:rsid w:val="00D80A37"/>
    <w:rsid w:val="00DC0E57"/>
    <w:rsid w:val="00DC646A"/>
    <w:rsid w:val="00DC722A"/>
    <w:rsid w:val="00E216A7"/>
    <w:rsid w:val="00E510FE"/>
    <w:rsid w:val="00E535A2"/>
    <w:rsid w:val="00E5427F"/>
    <w:rsid w:val="00E57BE1"/>
    <w:rsid w:val="00E64AB8"/>
    <w:rsid w:val="00E67D8D"/>
    <w:rsid w:val="00E749AF"/>
    <w:rsid w:val="00EA07CC"/>
    <w:rsid w:val="00EC5822"/>
    <w:rsid w:val="00EC6163"/>
    <w:rsid w:val="00EE0FBB"/>
    <w:rsid w:val="00F02CAB"/>
    <w:rsid w:val="00F03692"/>
    <w:rsid w:val="00F07FEA"/>
    <w:rsid w:val="00F24954"/>
    <w:rsid w:val="00F67BF8"/>
    <w:rsid w:val="00F76CC0"/>
    <w:rsid w:val="00F81810"/>
    <w:rsid w:val="00F95E0C"/>
    <w:rsid w:val="00FC194E"/>
    <w:rsid w:val="00FD482A"/>
    <w:rsid w:val="00FE086F"/>
    <w:rsid w:val="00FE4003"/>
    <w:rsid w:val="00FE417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DE8C33"/>
  <w15:chartTrackingRefBased/>
  <w15:docId w15:val="{F10B7F27-3767-415B-9E68-2B5A4353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B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FBB"/>
  </w:style>
  <w:style w:type="paragraph" w:styleId="Stopka">
    <w:name w:val="footer"/>
    <w:basedOn w:val="Normalny"/>
    <w:link w:val="StopkaZnak"/>
    <w:uiPriority w:val="99"/>
    <w:unhideWhenUsed/>
    <w:rsid w:val="00EE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B498-DA99-49F2-B909-5B0B6016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5</Pages>
  <Words>2053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135</cp:revision>
  <cp:lastPrinted>2022-03-08T13:49:00Z</cp:lastPrinted>
  <dcterms:created xsi:type="dcterms:W3CDTF">2021-08-12T08:47:00Z</dcterms:created>
  <dcterms:modified xsi:type="dcterms:W3CDTF">2022-12-19T06:54:00Z</dcterms:modified>
</cp:coreProperties>
</file>