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B7" w:rsidRPr="003965B7" w:rsidRDefault="003965B7" w:rsidP="003965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Uzasadnienie do uchwały Nr ................ </w:t>
      </w:r>
      <w:r w:rsidR="005B67DD" w:rsidRPr="005B67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Rady </w:t>
      </w:r>
      <w:r w:rsidR="005E212A" w:rsidRPr="005E21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Miejskiej w Reszlu</w:t>
      </w:r>
    </w:p>
    <w:p w:rsidR="003965B7" w:rsidRPr="003965B7" w:rsidRDefault="003965B7" w:rsidP="003965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.........................20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w sprawie </w:t>
      </w:r>
      <w:r w:rsidR="005E212A" w:rsidRPr="005E21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uchwalenia miejscowego planu zagospodarowania przestrzennego gminy Reszel – miejscowość Robawy</w:t>
      </w: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3965B7" w:rsidRPr="003965B7" w:rsidRDefault="003965B7" w:rsidP="003965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65B7" w:rsidRPr="003965B7" w:rsidRDefault="003965B7" w:rsidP="003965B7">
      <w:pPr>
        <w:widowControl w:val="0"/>
        <w:autoSpaceDE w:val="0"/>
        <w:autoSpaceDN w:val="0"/>
        <w:adjustRightInd w:val="0"/>
        <w:spacing w:after="240" w:line="240" w:lineRule="auto"/>
        <w:ind w:firstLine="4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Ustalenia planu realizują wymogi wynikające z art. 1 ust. 2-4 ustawy z dnia 27 marca 2003 r. </w:t>
      </w:r>
      <w:r w:rsidRPr="003965B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o planowaniu i zagospodarowaniu przestrzennym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741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zm), </w:t>
      </w:r>
      <w:r w:rsidRPr="003965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tj.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965B7" w:rsidRPr="003965B7" w:rsidRDefault="003965B7" w:rsidP="003965B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ładu przestrzennego, w tym urbanistyki i architektury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poprzez ustalenie przeznaczenia terenu w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>, zasad ochrony i kształtowania ładu przestrzennego w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>, oraz parametrów i wskaźników kształtowania zabudowy określonych w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965B7" w:rsidRPr="003965B7" w:rsidRDefault="003965B7" w:rsidP="003965B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walory architektoniczne i krajobrazowe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przede wszystkim poprzez określenie parametrów i wskaźników kształtowania zabudowy.</w:t>
      </w:r>
    </w:p>
    <w:p w:rsidR="003965B7" w:rsidRPr="003965B7" w:rsidRDefault="003965B7" w:rsidP="003965B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wymagania ochrony przyrody i środowiska, w tym gospodarowania wodami 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>– plan wprowadza ustalenia w tym zakresie w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:rsidR="003965B7" w:rsidRPr="003965B7" w:rsidRDefault="003965B7" w:rsidP="003965B7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4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>W obszarze planu nie występują prawne formy ochrony przyrody, obszary szczególnego zagrożenia powodzią oraz tereny zagrożone osuwaniem się mas ziemnych.</w:t>
      </w:r>
    </w:p>
    <w:p w:rsidR="003965B7" w:rsidRPr="003965B7" w:rsidRDefault="003965B7" w:rsidP="003965B7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4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Dodatkowo w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E212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określono zasady uzbrojenia w infrastrukturę techniczną (w tym, zaopatrzenie w wodę oraz odprowadzanie ścieków) z uwzględnieniem wymagań ochrony środowiska i przyrody. </w:t>
      </w:r>
    </w:p>
    <w:p w:rsidR="003965B7" w:rsidRPr="003965B7" w:rsidRDefault="003965B7" w:rsidP="003965B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ochrony dziedzictwa kulturowego i zabytków oraz dóbr kultury współczesnej </w:t>
      </w: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noBreakHyphen/>
        <w:t> 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granicach planu </w:t>
      </w:r>
      <w:r w:rsidR="005B67DD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występuj</w:t>
      </w:r>
      <w:r w:rsidR="005E212A">
        <w:rPr>
          <w:rFonts w:ascii="Times New Roman" w:eastAsia="Times New Roman" w:hAnsi="Times New Roman" w:cs="Times New Roman"/>
          <w:sz w:val="24"/>
          <w:szCs w:val="24"/>
          <w:lang w:eastAsia="pl-PL"/>
        </w:rPr>
        <w:t>ą obiekty objęte ochroną konserwatorską wskazane w §7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965B7" w:rsidRPr="003965B7" w:rsidRDefault="003965B7" w:rsidP="003965B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ochrony zdrowia oraz bezpieczeństwa ludzi i mienia, a także potrzeby osób niepełnosprawnych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Plan nie wprowadza żadnych ograniczeń uniemożliwiających realizację rozwiązań architektonicznych dla potrzeb osób niepełnosprawnych w tym ilości miejsc parkingowych przeznaczonych do parkowania pojazdów zaopatrzonych w kartę parkingową;</w:t>
      </w:r>
    </w:p>
    <w:p w:rsidR="003965B7" w:rsidRPr="003965B7" w:rsidRDefault="003965B7" w:rsidP="003965B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walory ekonomiczne przestrzeni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Plan miejscowy został opracowany zgodnie z ustawą o planowaniu i zagospodarowaniu przestrzennym wraz z przepisami wykonawczymi, dlatego jego treść nie odnosi się bezpośrednio do walorów ekonomicznych terenu, dla którego jest sporządzany. Jednak zawarte w ustaleniach szczegółowych, </w:t>
      </w:r>
      <w:r w:rsidRPr="003965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parametry i wskaźniki kształtowania zabudowy oraz zagospodarowania terenu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 na uwadze optymalne wykorzystanie walorów ekonomicznych przestrzeni. </w:t>
      </w:r>
    </w:p>
    <w:p w:rsidR="003965B7" w:rsidRPr="003965B7" w:rsidRDefault="003965B7" w:rsidP="003965B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własności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ustalenia planu miejscowego wyznaczają granice korzystania z nieruchomości, między innymi poprzez ustalenia co do przeznaczenia terenu, czy zasad ochrony i kształtowania ładu przestrzennego, parametrów i wskaźników kształtowania zabudowy oraz zagospodarowania terenu.</w:t>
      </w:r>
    </w:p>
    <w:p w:rsidR="003965B7" w:rsidRPr="003965B7" w:rsidRDefault="003965B7" w:rsidP="003965B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potrzeby obronności i bezpieczeństwa państwa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nie dotyczy, w obrębie obszaru planu docelowo nie przewiduje się terenów i obiektów spełniających potrzeby obronności i bezpieczeństwa państwa.</w:t>
      </w:r>
    </w:p>
    <w:p w:rsidR="003965B7" w:rsidRPr="003965B7" w:rsidRDefault="003965B7" w:rsidP="003965B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potrzeby interesu publicznego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5E212A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zostały zabezpieczone poprzez wyznaczenie ogólnodostępnych dróg publicznych oraz terenów zieleni urządzonej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965B7" w:rsidRPr="003965B7" w:rsidRDefault="003965B7" w:rsidP="003965B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potrzeby w zakresie rozwoju infrastruktury technicznej, w szczególności sieci szerokopasmowych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plan wyznacza możliwość, w ramach uzupełniającego sposobu zagospodarowania terenów, realizację sieci, przyłączy i urządzeń infrastruktury technicznej. </w:t>
      </w:r>
    </w:p>
    <w:p w:rsidR="003965B7" w:rsidRPr="003965B7" w:rsidRDefault="003965B7" w:rsidP="003965B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zapewnienie udziału społeczeństwa w pracach nad miejscowym planem zagospodarowania przestrzennego, w tym przy użyciu środków komunikacji elektronicznej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organ sporządzający plan zapewnił udział społeczeństwa w opracowywaniu projektu planu miejscowego wraz z prognozą oddziaływania na środowisko, poprzez ogłoszenie o przystąpieniu do sporządzenia planu miejscowego i prognozy oddziaływania na środowisko, umożliwienie</w:t>
      </w:r>
      <w:r w:rsidRPr="003965B7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 xml:space="preserve"> 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składania wniosków, wyłożenie do publicznego wglądu projektu planu wraz z prognozą oddziaływania na środowisko oraz zorganizowanie publicznej dyskusji 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nad przyjętymi w projekcie planu rozwiązaniami wraz z możliwością składania uwag.</w:t>
      </w:r>
    </w:p>
    <w:p w:rsidR="003965B7" w:rsidRPr="003965B7" w:rsidRDefault="003965B7" w:rsidP="003965B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Ustalając przeznaczenie terenu organ </w:t>
      </w: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rozważył interes publiczny i interesy prywatne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analizy ekonomiczne, środowiskowe i społeczne. Zaprojektowane rozwiązania planu są zgodne z oczekiwaniami mieszkańców w granicach dopuszczonych ustaleniami Studium uwarunkowań i kierunków zagospodarowania przestrzennego </w:t>
      </w:r>
      <w:r w:rsidR="00546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5E212A">
        <w:rPr>
          <w:rFonts w:ascii="Times New Roman" w:eastAsia="Times New Roman" w:hAnsi="Times New Roman" w:cs="Times New Roman"/>
          <w:sz w:val="24"/>
          <w:szCs w:val="24"/>
          <w:lang w:eastAsia="pl-PL"/>
        </w:rPr>
        <w:t>Reszel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965B7" w:rsidRPr="003965B7" w:rsidRDefault="005E212A" w:rsidP="003965B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1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750ADC">
        <w:rPr>
          <w:rFonts w:ascii="Times New Roman" w:eastAsia="Times New Roman" w:hAnsi="Times New Roman" w:cs="Times New Roman"/>
          <w:sz w:val="24"/>
          <w:szCs w:val="24"/>
          <w:lang w:eastAsia="pl-PL"/>
        </w:rPr>
        <w:t>dniu 26 września 2019 r. Rada Miejska w Reszlu</w:t>
      </w:r>
      <w:r w:rsidRPr="005E21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przyjęła uchwałę Nr XIV/105/2019 w sprawie aktualności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5E21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tudium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planów miejscowych Miasta i G</w:t>
      </w:r>
      <w:r w:rsidRPr="005E21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Reszel</w:t>
      </w:r>
      <w:r w:rsidRPr="005E212A">
        <w:rPr>
          <w:rFonts w:ascii="Times New Roman" w:eastAsia="Times New Roman" w:hAnsi="Times New Roman" w:cs="Times New Roman"/>
          <w:sz w:val="24"/>
          <w:szCs w:val="24"/>
          <w:lang w:eastAsia="pl-PL"/>
        </w:rPr>
        <w:t>. Po przeanalizowaniu ustaleń ww. analizy można uznać ustalenia przedmiotowego planu za zgodne z jej wynikami. Niniejszy plan należy rozpatrywać jako realizację potrzeb związanych z rozwojem gminy i lokalnej społeczności</w:t>
      </w:r>
      <w:r w:rsidR="003965B7"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965B7" w:rsidRPr="003965B7" w:rsidRDefault="003965B7" w:rsidP="003965B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Prognoza skutków finansowych uchwalenia miejscowego planu zagospodarowania przestrzennego, wykazała, że plan będzie miał ograniczony, pozytywny wpływ na budżet </w:t>
      </w:r>
      <w:r w:rsidR="00546099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965B7" w:rsidRPr="003965B7" w:rsidRDefault="003965B7" w:rsidP="003965B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procedury planistycznej, w ustawowo określonych terminach, do planu wpłynęły wnioski oraz uwagi</w:t>
      </w:r>
      <w:r w:rsidR="005E212A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w większości zostały rozpatrzone pozytywnie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965B7" w:rsidRPr="003965B7" w:rsidRDefault="003965B7" w:rsidP="003965B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Przedstawiony do uchwalenia projekt planu powstał po przeprowadzeniu pełnej procedury planistycznej, zgodnie z art. 17 ustawy o planowaniu i zagospodarowaniu przestrzennym. Posiada on niezbędne opinie i uzgodnienia, a jego uchwalenie przyczyni się do lepszego wykorzystania funkcji obszaru oraz zachowania w jego granicach ładu przestrzennego.</w:t>
      </w:r>
    </w:p>
    <w:p w:rsidR="003965B7" w:rsidRPr="003965B7" w:rsidRDefault="003965B7" w:rsidP="003965B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>Przy przygotowywaniu projektu planu wykorzystano opracowania sporządzone w toku procedury planistycznej, tj.: „Opracowanie ekofizjograficzne”, „Prognozę oddziaływania na środowisko” oraz „Prognozę skutków finansowych uchwalenia planu”, wymagane odpowiednimi przepisami.</w:t>
      </w:r>
    </w:p>
    <w:p w:rsidR="003965B7" w:rsidRPr="003965B7" w:rsidRDefault="003965B7" w:rsidP="003965B7">
      <w:pPr>
        <w:widowControl w:val="0"/>
        <w:suppressAutoHyphens/>
        <w:overflowPunct w:val="0"/>
        <w:autoSpaceDE w:val="0"/>
        <w:autoSpaceDN w:val="0"/>
        <w:spacing w:before="120" w:after="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65B7" w:rsidRPr="003965B7" w:rsidRDefault="003965B7" w:rsidP="003965B7">
      <w:pPr>
        <w:widowControl w:val="0"/>
        <w:suppressAutoHyphens/>
        <w:overflowPunct w:val="0"/>
        <w:autoSpaceDE w:val="0"/>
        <w:autoSpaceDN w:val="0"/>
        <w:spacing w:before="120" w:after="3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 na uwadze powyższe, przyjęcie przez Radę </w:t>
      </w:r>
      <w:r w:rsidR="00750ADC" w:rsidRPr="00750AD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</w:t>
      </w:r>
      <w:r w:rsidR="00750ADC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750ADC" w:rsidRPr="00750A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Reszlu</w:t>
      </w:r>
      <w:r w:rsidR="00750ADC" w:rsidRPr="005E21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uchwały jest uzasadnione.</w:t>
      </w:r>
    </w:p>
    <w:p w:rsidR="003965B7" w:rsidRPr="003965B7" w:rsidRDefault="003965B7" w:rsidP="003965B7">
      <w:pPr>
        <w:widowControl w:val="0"/>
        <w:suppressAutoHyphens/>
        <w:overflowPunct w:val="0"/>
        <w:autoSpaceDE w:val="0"/>
        <w:autoSpaceDN w:val="0"/>
        <w:spacing w:before="120" w:after="360" w:line="240" w:lineRule="auto"/>
        <w:ind w:left="4536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Przewodniczący Rady </w:t>
      </w:r>
      <w:r w:rsidR="00750A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Miejskiej</w:t>
      </w:r>
    </w:p>
    <w:p w:rsidR="003965B7" w:rsidRPr="003965B7" w:rsidRDefault="003965B7" w:rsidP="003965B7">
      <w:pPr>
        <w:widowControl w:val="0"/>
        <w:suppressAutoHyphens/>
        <w:overflowPunct w:val="0"/>
        <w:autoSpaceDE w:val="0"/>
        <w:autoSpaceDN w:val="0"/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65B7" w:rsidRPr="003965B7" w:rsidRDefault="003965B7" w:rsidP="003965B7">
      <w:pPr>
        <w:widowControl w:val="0"/>
        <w:suppressAutoHyphens/>
        <w:overflowPunct w:val="0"/>
        <w:autoSpaceDE w:val="0"/>
        <w:autoSpaceDN w:val="0"/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65B7" w:rsidRPr="003965B7" w:rsidRDefault="003965B7" w:rsidP="003965B7">
      <w:pPr>
        <w:widowControl w:val="0"/>
        <w:suppressAutoHyphens/>
        <w:overflowPunct w:val="0"/>
        <w:autoSpaceDE w:val="0"/>
        <w:autoSpaceDN w:val="0"/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6580" w:rsidRDefault="00956580"/>
    <w:sectPr w:rsidR="00956580" w:rsidSect="00C7503B">
      <w:footerReference w:type="default" r:id="rId7"/>
      <w:pgSz w:w="11909" w:h="16834"/>
      <w:pgMar w:top="1134" w:right="1134" w:bottom="851" w:left="1134" w:header="709" w:footer="709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0E8" w:rsidRDefault="000350E8" w:rsidP="00BA59CD">
      <w:pPr>
        <w:spacing w:after="0" w:line="240" w:lineRule="auto"/>
      </w:pPr>
      <w:r>
        <w:separator/>
      </w:r>
    </w:p>
  </w:endnote>
  <w:endnote w:type="continuationSeparator" w:id="1">
    <w:p w:rsidR="000350E8" w:rsidRDefault="000350E8" w:rsidP="00BA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3E" w:rsidRDefault="00E530A0" w:rsidP="004A0150">
    <w:pPr>
      <w:pStyle w:val="Stopka"/>
      <w:jc w:val="center"/>
    </w:pPr>
    <w:r>
      <w:fldChar w:fldCharType="begin"/>
    </w:r>
    <w:r w:rsidR="00546099">
      <w:instrText>PAGE   \* MERGEFORMAT</w:instrText>
    </w:r>
    <w:r>
      <w:fldChar w:fldCharType="separate"/>
    </w:r>
    <w:r w:rsidR="00750ADC">
      <w:rPr>
        <w:noProof/>
      </w:rPr>
      <w:t>1</w:t>
    </w:r>
    <w:r>
      <w:fldChar w:fldCharType="end"/>
    </w:r>
  </w:p>
  <w:p w:rsidR="00832B3E" w:rsidRDefault="000350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0E8" w:rsidRDefault="000350E8" w:rsidP="00BA59CD">
      <w:pPr>
        <w:spacing w:after="0" w:line="240" w:lineRule="auto"/>
      </w:pPr>
      <w:r>
        <w:separator/>
      </w:r>
    </w:p>
  </w:footnote>
  <w:footnote w:type="continuationSeparator" w:id="1">
    <w:p w:rsidR="000350E8" w:rsidRDefault="000350E8" w:rsidP="00BA5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3C99"/>
    <w:multiLevelType w:val="multilevel"/>
    <w:tmpl w:val="F44A432A"/>
    <w:lvl w:ilvl="0">
      <w:numFmt w:val="bullet"/>
      <w:lvlText w:val="•"/>
      <w:lvlJc w:val="left"/>
      <w:pPr>
        <w:ind w:left="473" w:hanging="360"/>
      </w:pPr>
    </w:lvl>
    <w:lvl w:ilvl="1">
      <w:start w:val="1"/>
      <w:numFmt w:val="none"/>
      <w:lvlText w:val=""/>
      <w:lvlJc w:val="left"/>
      <w:rPr>
        <w:rFonts w:ascii="Times New Roman" w:hAnsi="Times New Roman" w:cs="Times New Roman"/>
      </w:rPr>
    </w:lvl>
    <w:lvl w:ilvl="2">
      <w:start w:val="1"/>
      <w:numFmt w:val="none"/>
      <w:lvlText w:val=""/>
      <w:lvlJc w:val="left"/>
      <w:rPr>
        <w:rFonts w:ascii="Times New Roman" w:hAnsi="Times New Roman" w:cs="Times New Roman"/>
      </w:rPr>
    </w:lvl>
    <w:lvl w:ilvl="3">
      <w:start w:val="1"/>
      <w:numFmt w:val="none"/>
      <w:lvlText w:val=""/>
      <w:lvlJc w:val="left"/>
      <w:rPr>
        <w:rFonts w:ascii="Times New Roman" w:hAnsi="Times New Roman" w:cs="Times New Roman"/>
      </w:rPr>
    </w:lvl>
    <w:lvl w:ilvl="4">
      <w:start w:val="1"/>
      <w:numFmt w:val="none"/>
      <w:lvlText w:val=""/>
      <w:lvlJc w:val="left"/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rPr>
        <w:rFonts w:ascii="Times New Roman" w:hAnsi="Times New Roman"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65B7"/>
    <w:rsid w:val="0000075B"/>
    <w:rsid w:val="000350E8"/>
    <w:rsid w:val="000351E2"/>
    <w:rsid w:val="00037AFD"/>
    <w:rsid w:val="000505D8"/>
    <w:rsid w:val="0005512F"/>
    <w:rsid w:val="000644AD"/>
    <w:rsid w:val="000707C2"/>
    <w:rsid w:val="000A6271"/>
    <w:rsid w:val="000B5B49"/>
    <w:rsid w:val="000D58C5"/>
    <w:rsid w:val="001140AA"/>
    <w:rsid w:val="001504D4"/>
    <w:rsid w:val="00187BDE"/>
    <w:rsid w:val="00192C9E"/>
    <w:rsid w:val="001D3677"/>
    <w:rsid w:val="00244585"/>
    <w:rsid w:val="002B16E3"/>
    <w:rsid w:val="002D1BBD"/>
    <w:rsid w:val="002E3DEC"/>
    <w:rsid w:val="002F38E2"/>
    <w:rsid w:val="002F4392"/>
    <w:rsid w:val="00303A98"/>
    <w:rsid w:val="00326FAC"/>
    <w:rsid w:val="003362B5"/>
    <w:rsid w:val="00390802"/>
    <w:rsid w:val="003965B7"/>
    <w:rsid w:val="003A7DCD"/>
    <w:rsid w:val="004003FE"/>
    <w:rsid w:val="004137AA"/>
    <w:rsid w:val="00415A60"/>
    <w:rsid w:val="00460015"/>
    <w:rsid w:val="00476F47"/>
    <w:rsid w:val="004A04CC"/>
    <w:rsid w:val="004B0FD9"/>
    <w:rsid w:val="0051062A"/>
    <w:rsid w:val="00530DBE"/>
    <w:rsid w:val="00542222"/>
    <w:rsid w:val="00546099"/>
    <w:rsid w:val="00572DDA"/>
    <w:rsid w:val="005B67DD"/>
    <w:rsid w:val="005E212A"/>
    <w:rsid w:val="005F2E3C"/>
    <w:rsid w:val="006132F1"/>
    <w:rsid w:val="00647E6B"/>
    <w:rsid w:val="00650D81"/>
    <w:rsid w:val="00661CF4"/>
    <w:rsid w:val="00664841"/>
    <w:rsid w:val="00675329"/>
    <w:rsid w:val="006A6BE0"/>
    <w:rsid w:val="006D297A"/>
    <w:rsid w:val="006F4A63"/>
    <w:rsid w:val="00712F5A"/>
    <w:rsid w:val="00725231"/>
    <w:rsid w:val="0072586B"/>
    <w:rsid w:val="00745591"/>
    <w:rsid w:val="00750ADC"/>
    <w:rsid w:val="007A2B03"/>
    <w:rsid w:val="007B54CF"/>
    <w:rsid w:val="008131FE"/>
    <w:rsid w:val="00832D44"/>
    <w:rsid w:val="00842A3F"/>
    <w:rsid w:val="00867FA4"/>
    <w:rsid w:val="008C7329"/>
    <w:rsid w:val="008E6150"/>
    <w:rsid w:val="00925703"/>
    <w:rsid w:val="009330EA"/>
    <w:rsid w:val="00956580"/>
    <w:rsid w:val="0097634C"/>
    <w:rsid w:val="00985C8F"/>
    <w:rsid w:val="009972A5"/>
    <w:rsid w:val="00A15FD7"/>
    <w:rsid w:val="00A4402E"/>
    <w:rsid w:val="00A80947"/>
    <w:rsid w:val="00A81818"/>
    <w:rsid w:val="00A8330A"/>
    <w:rsid w:val="00A94EF1"/>
    <w:rsid w:val="00AA2EB1"/>
    <w:rsid w:val="00AD2556"/>
    <w:rsid w:val="00AE4899"/>
    <w:rsid w:val="00B03C7B"/>
    <w:rsid w:val="00B46DAA"/>
    <w:rsid w:val="00B56533"/>
    <w:rsid w:val="00B81C34"/>
    <w:rsid w:val="00BA38B4"/>
    <w:rsid w:val="00BA59CD"/>
    <w:rsid w:val="00BD3E59"/>
    <w:rsid w:val="00BF0B28"/>
    <w:rsid w:val="00BF43B4"/>
    <w:rsid w:val="00C002F9"/>
    <w:rsid w:val="00C11D12"/>
    <w:rsid w:val="00CC1562"/>
    <w:rsid w:val="00D150FE"/>
    <w:rsid w:val="00DA1019"/>
    <w:rsid w:val="00DE67FA"/>
    <w:rsid w:val="00E530A0"/>
    <w:rsid w:val="00E76510"/>
    <w:rsid w:val="00E90CBB"/>
    <w:rsid w:val="00EB4BDE"/>
    <w:rsid w:val="00EE5C99"/>
    <w:rsid w:val="00EE5D12"/>
    <w:rsid w:val="00F533AA"/>
    <w:rsid w:val="00F823EC"/>
    <w:rsid w:val="00FA3328"/>
    <w:rsid w:val="00FB36D4"/>
    <w:rsid w:val="00FB4F29"/>
    <w:rsid w:val="00FC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58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96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96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bdk01</dc:creator>
  <cp:lastModifiedBy>bdk01</cp:lastModifiedBy>
  <cp:revision>2</cp:revision>
  <dcterms:created xsi:type="dcterms:W3CDTF">2021-09-17T14:02:00Z</dcterms:created>
  <dcterms:modified xsi:type="dcterms:W3CDTF">2021-09-17T14:02:00Z</dcterms:modified>
</cp:coreProperties>
</file>