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A7" w:rsidRPr="00EC41A7" w:rsidRDefault="00EC41A7" w:rsidP="00E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MINISTRA FINANSÓW</w:t>
      </w:r>
      <w:r w:rsidRPr="00EC41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</w:p>
    <w:p w:rsidR="00EC41A7" w:rsidRPr="00EC41A7" w:rsidRDefault="00EC41A7" w:rsidP="00EC41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5 lipca 2018 r.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 rozporządzenie w sprawie łącznego sprawozdania finansowego komitetu wyborczego, który zarejestrował kandydata na wójta, burmistrza albo prezydenta miasta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476 § 3 ustawy z dnia 5 stycznia 2011 r. – </w:t>
      </w:r>
      <w:hyperlink r:id="rId5" w:tgtFrame="_blank" w:tooltip="USTAWA z dnia 5 stycznia 2011 r. Kodeks wyborcz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hyperlink r:id="rId6" w:tgtFrame="_blank" w:tooltip="USTAWA z dnia 5 stycznia 2011 r. Kodeks wyborcz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Dz. U. z 2018 r. poz. 754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1000) zarządza się, co następuje: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1.[Rozporządzenie w sprawie łącznego sprawozdania finansowego komitetu wyborczego, który zarejestrował kandydata na wójta, burmistrza albo prezydenta miasta]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rozporządzeniu Ministra Finansów z dnia 19 lutego 2014 r. w sprawie łącznego sprawozdania finansowego komitetu wyborczego, który zarejestrował kandydata na wójta, burmistrza albo prezydenta miasta (Dz. U. poz. 280) wprowadza się następujące zmiany: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§ 4 w </w:t>
      </w:r>
      <w:proofErr w:type="spellStart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lit. g otrzymuje brzmienie: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„g) imionach, nazwiskach i miejscowościach zamieszkania lub nazwach i siedzibach podmiotów, które dokonały na rzecz komitetu wyborczego świadczeń niewymienionych w lit. </w:t>
      </w:r>
      <w:proofErr w:type="spellStart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b–d</w:t>
      </w:r>
      <w:proofErr w:type="spellEnd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lit. f, wraz z wartością świadczenia, w tym świadczeń określonych w art. 132 § 5 i art. 133 ustawy z dnia 5 stycznia 2011 r. – </w:t>
      </w:r>
      <w:hyperlink r:id="rId7" w:tgtFrame="_blank" w:tooltip="USTAWA z dnia 5 stycznia 2011 r. Kodeks wyborcz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.”;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2) załącznik nr 1 i załącznik nr 2 otrzymują brzmienie określone odpowiednio w załączniku nr 1 i załączniku nr 2 do niniejszego rozporządzenia.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2.[Wejście w życie]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Rozporządzenie wchodzi w życie po upływie 7 dni od dnia ogłoszenia.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 Finansów: T. Czerwińska</w:t>
      </w:r>
    </w:p>
    <w:p w:rsidR="00EC41A7" w:rsidRPr="00EC41A7" w:rsidRDefault="00EC41A7" w:rsidP="00EC41A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45.35pt;height:1.5pt" o:hrpct="100" o:hrstd="t" o:hr="t" fillcolor="#aca899" stroked="f"/>
        </w:pic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Minister Finansów kieruje działem administracji rządowej - finanse publiczne, na podstawie § 1 ust. 2 </w:t>
      </w:r>
      <w:proofErr w:type="spellStart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rozporządzenia Prezesa Rady Ministrów z dnia 10 stycznia 2018 r. w sprawie szczegółowego zakresu działania Ministra Finansów (Dz. U. poz. 92).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rozporządzenia Ministra Finansów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5 lipca 2018 r. (poz. 1343)</w:t>
      </w: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429375" cy="6743700"/>
            <wp:effectExtent l="19050" t="0" r="9525" b="0"/>
            <wp:docPr id="2" name="Obraz 2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67450" cy="9039225"/>
            <wp:effectExtent l="19050" t="0" r="0" b="0"/>
            <wp:docPr id="3" name="Obraz 3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48400" cy="8905875"/>
            <wp:effectExtent l="19050" t="0" r="0" b="0"/>
            <wp:docPr id="4" name="Obraz 4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48400" cy="8210550"/>
            <wp:effectExtent l="19050" t="0" r="0" b="0"/>
            <wp:docPr id="5" name="Obraz 5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7324725"/>
            <wp:effectExtent l="19050" t="0" r="0" b="0"/>
            <wp:docPr id="6" name="Obraz 6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3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219825" cy="3562350"/>
            <wp:effectExtent l="19050" t="0" r="9525" b="0"/>
            <wp:docPr id="7" name="Obraz 7" descr="infoR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foRgrafi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2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RODZAJÓW DOKUMENTÓW, JAKIE NALEŻY ZAŁĄCZYĆ DO ŁĄCZNEGO SPRAWOZDANIA FINANSOWEGO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zawierające opinię biegłego rewidenta, jeżeli sprawozdanie jest przedkładane Państwowej Komisji Wyborczej, chyba że pełnomocnik finansowy, w terminie 30 dni od dnia wyborów, zawiadomił właściwy organ wyborczy, że komitet wyborczy nie miał przychodów, nie poniósł wydatków ani nie ma zobowiązań finansowych zgodnie z art. 142 § 3 ustawy z dnia 5 stycznia 2011 r. – </w:t>
      </w:r>
      <w:hyperlink r:id="rId14" w:tgtFrame="_blank" w:tooltip="USTAWA z dnia 5 stycznia 2011 r. Kodeks wyborcz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hyperlink r:id="rId15" w:tgtFrame="_blank" w:tooltip="USTAWA z dnia 5 stycznia 2011 r. Kodeks wyborcz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Dz. U. z 2018 r. poz. 754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1000).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Rejestry, o których mowa w art. 140 § 1 ustawy z dnia 5 stycznia 2011 r. – </w:t>
      </w:r>
      <w:hyperlink r:id="rId16" w:tgtFrame="_blank" w:tooltip="USTAWA z dnia 5 stycznia 2011 r. Kodeks wyborcz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1) rejestr kredytów zaciągniętych przez komitet wyborczy;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2) rejestr wpłat od osób fizycznych na rzecz komitetu wyborczego kwot o wartości przekraczającej łącznie od jednej osoby fizycznej kwotę minimalnego wynagrodzenia za pracę.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umożliwiające weryfikację informacji podanych w sprawozdaniu – ułożone w porządku chronologicznym, począwszy od najwcześniejszego zdarzenia gospodarczego: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1) umowy, faktury, rachunki, dokumenty bankowe i inne dokumenty dotyczące kosztów lub wydatków wraz ze spisem, pogrupowane odrębnie dla każdego zdarzenia gospodarczego, ułożone w porządku chronologicznym;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2) dokumenty bankowe każdego wpływu na rachunek komitetu wyborczego;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pokwitowania odbioru gotówki wypłaconej przez komitet wyborczy osobom fizycznym (dowody KW) i pokwitowania zwrotu zaliczki pobranej z kasy komitetu wyborczego (dowody </w:t>
      </w:r>
      <w:hyperlink r:id="rId17" w:tgtFrame="_blank" w:tooltip="USTAWA z dnia 26 czerwca 1974 r. Kodeks prac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KP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protokoły komisyjnej wyceny usług świadczonych nieodpłatnie na rzecz komitetu wyborczego, w tym dokumenty potwierdzające przyjęcie świadczeń niepieniężnych, o których mowa w art. 132 § 5 i art. 133 ustawy z dnia 5 stycznia 2011 r. – </w:t>
      </w:r>
      <w:hyperlink r:id="rId18" w:tgtFrame="_blank" w:tooltip="USTAWA z dnia 5 stycznia 2011 r. Kodeks wyborczy" w:history="1">
        <w:r w:rsidRPr="00EC41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Kodeks wyborczy</w:t>
        </w:r>
      </w:hyperlink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przyjęcia nieodpłatnego świadczenia usługi) – np. wykazy zawierające opis świadczenia i dane świadczącego i/lub umowy ze świadczącymi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(np. umowy użyczenia) oraz ich oświadczenia (np. potwierdzające zgodę na eksponowanie materiałów wyborczych);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5) pokwitowania odbioru materiałów wyborczych (np. plakatów, ulotek) przez komitet wyborczy;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6) umowa rachunku bankowego;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7) umowy kredytu (w przypadku uzyskania kredytu);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8) umowy poręczenia (w przypadku zawarcia umowy poręczenia);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9) wykazy zawierające informacje określone we wzorze sprawozdania finansowego, część II – Informacje szczegółowe, </w:t>
      </w:r>
      <w:proofErr w:type="spellStart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II–VII</w:t>
      </w:r>
      <w:proofErr w:type="spellEnd"/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wystąpienia więcej niż dwóch pozycji w danym punkcie);</w:t>
      </w:r>
    </w:p>
    <w:p w:rsidR="00EC41A7" w:rsidRPr="00EC41A7" w:rsidRDefault="00EC41A7" w:rsidP="00EC41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1A7">
        <w:rPr>
          <w:rFonts w:ascii="Times New Roman" w:eastAsia="Times New Roman" w:hAnsi="Times New Roman" w:cs="Times New Roman"/>
          <w:sz w:val="24"/>
          <w:szCs w:val="24"/>
          <w:lang w:eastAsia="pl-PL"/>
        </w:rPr>
        <w:t>10) inne dokumenty umożliwiające weryfikację informacji podanych w sprawozdaniu.</w:t>
      </w:r>
    </w:p>
    <w:p w:rsidR="00E66D91" w:rsidRDefault="00E66D91"/>
    <w:sectPr w:rsidR="00E66D91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B69CE"/>
    <w:multiLevelType w:val="multilevel"/>
    <w:tmpl w:val="C4A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41A7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E4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1A7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0">
    <w:name w:val="p0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41A7"/>
    <w:rPr>
      <w:color w:val="0000FF"/>
      <w:u w:val="single"/>
    </w:rPr>
  </w:style>
  <w:style w:type="paragraph" w:customStyle="1" w:styleId="p1">
    <w:name w:val="p1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p">
    <w:name w:val="pp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-prosty">
    <w:name w:val="podpis-prosty"/>
    <w:basedOn w:val="Domylnaczcionkaakapitu"/>
    <w:rsid w:val="00EC41A7"/>
  </w:style>
  <w:style w:type="character" w:customStyle="1" w:styleId="podpis-pochyly">
    <w:name w:val="podpis-pochyly"/>
    <w:basedOn w:val="Domylnaczcionkaakapitu"/>
    <w:rsid w:val="00EC41A7"/>
  </w:style>
  <w:style w:type="paragraph" w:customStyle="1" w:styleId="przyd">
    <w:name w:val="przyd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">
    <w:name w:val="zal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">
    <w:name w:val="r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">
    <w:name w:val="c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3">
    <w:name w:val="p3"/>
    <w:basedOn w:val="Normalny"/>
    <w:rsid w:val="00EC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1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6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31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325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1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6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administracjasuperpremium.inforlex.pl/dok/tresc,DZU.2018.078.0000754,USTAWA-z-dnia-5-stycznia-2011-r-Kodeks-wyborcz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inistracjasuperpremium.inforlex.pl/dok/tresc,DZU.2018.078.0000754,USTAWA-z-dnia-5-stycznia-2011-r-Kodeks-wyborczy.html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administracjasuperpremium.inforlex.pl/dok/tresc,DZU.2018.093.0000917,USTAWA-z-dnia-26-czerwca-1974-r-Kodeks-prac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inistracjasuperpremium.inforlex.pl/dok/tresc,DZU.2018.078.0000754,USTAWA-z-dnia-5-stycznia-2011-r-Kodeks-wyborczy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ministracjasuperpremium.inforlex.pl/dok/tresc,DZU.2018.078.0000754,USTAWA-z-dnia-5-stycznia-2011-r-Kodeks-wyborczy.html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administracjasuperpremium.inforlex.pl/dok/tresc,DZU.2018.078.0000754,USTAWA-z-dnia-5-stycznia-2011-r-Kodeks-wyborczy.html" TargetMode="External"/><Relationship Id="rId15" Type="http://schemas.openxmlformats.org/officeDocument/2006/relationships/hyperlink" Target="http://administracjasuperpremium.inforlex.pl/dok/tresc,DZU.2018.078.0000754,USTAWA-z-dnia-5-stycznia-2011-r-Kodeks-wyborczy.html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administracjasuperpremium.inforlex.pl/dok/tresc,DZU.2018.078.0000754,USTAWA-z-dnia-5-stycznia-2011-r-Kodeks-wyborc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851</Words>
  <Characters>5109</Characters>
  <Application>Microsoft Office Word</Application>
  <DocSecurity>0</DocSecurity>
  <Lines>42</Lines>
  <Paragraphs>11</Paragraphs>
  <ScaleCrop>false</ScaleCrop>
  <Company>UG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cp:lastPrinted>2018-11-06T11:23:00Z</cp:lastPrinted>
  <dcterms:created xsi:type="dcterms:W3CDTF">2018-11-06T11:19:00Z</dcterms:created>
  <dcterms:modified xsi:type="dcterms:W3CDTF">2018-11-06T11:33:00Z</dcterms:modified>
</cp:coreProperties>
</file>