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01D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Kierownik Jednostki Samorządu Terytorialnego (dalej JST) - w rozumieniu art. 33 ust. 3 Ustawy z dnia 8 marca 1990 r. o samorządzie gminnym   (tj. Dz. U. z 2022 r. poz. 559 , 583) </w:t>
      </w:r>
    </w:p>
    <w:p w14:paraId="3F1560D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32307DC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Dz. U. z 2019 r. poz. 162, 1590)  oraz przepisów art. 4 ust. 5 Ustawy o petycjach ( tj. Dz.U. 2018 poz. 870)  </w:t>
      </w:r>
    </w:p>
    <w:p w14:paraId="09572B0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Data dostarczenia  zgodna z dyspozycją art. 61 pkt. 2 Ustawy Kodeks Cywilny (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Dz. U. z 2020 r. poz. 1740) </w:t>
      </w:r>
    </w:p>
    <w:p w14:paraId="701B0B5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588F6B0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Adresatem Wniosku/Petycji* - jest Organ  ujawniony w komparycji - jednoznacznie identyfikowalny  za pośrednictwem adresu e-mail pod którym odebrano niniejszy wniosek/petycję. Rzeczony adres e-mail uzyskano z Biuletynu Informacji Publicznej Urzędu - a jego nomenklatura jednoznacznie identyfikuje odbiorcę. </w:t>
      </w:r>
    </w:p>
    <w:p w14:paraId="110A355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4FAC910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W razie wątpliwości co do trybu jaki należy zastosować do naszego pisma - wnosimy o bezwzględne zastosowanie dyspozycji art. 222 Ustawy z dnia 14 czerwca 1960 r. Kodeks postępowania administracyjnego (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>. Dz. U. z 2023 r. poz. 775)</w:t>
      </w:r>
    </w:p>
    <w:p w14:paraId="2A45D97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54B4B57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3A1C2F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Wniosek w trybie ustawy o dostępie do informacji publicznej i odrębna Petycja - w jednym piśmie – na mocy art. 61 i 63 Konstytucji RP</w:t>
      </w:r>
    </w:p>
    <w:p w14:paraId="5FC21EF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52A559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421C79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Preambuła Wniosku :</w:t>
      </w:r>
    </w:p>
    <w:p w14:paraId="0EF1AD0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88733C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Wg oficjalnych danych NBP  koszty obrotu gotówkowego to ponad 1% PKB i m.in. z uwagi na inflację, wzrost kosztów pracy, systematycznie rosną. Obsługa gotówkowa jest więc nie tylko kosztowna ale wymaga także od samorządów zwiększania poziomu zabezpieczeń i wprowadzania procesów kontrolnych. Z tego też powodu samorządy w ostatnich latach wprowadziły szereg rozwiązań w zakresie akceptacji kart płatniczych w szczególności  udostępniając w urzędach terminale płatnicze oraz </w:t>
      </w:r>
      <w:proofErr w:type="spellStart"/>
      <w:r w:rsidRPr="00316829">
        <w:rPr>
          <w:rFonts w:ascii="Arial" w:hAnsi="Arial" w:cs="Arial"/>
          <w:sz w:val="20"/>
          <w:szCs w:val="20"/>
        </w:rPr>
        <w:t>opłatomaty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Dzięki temu wartość obrotu bezgotówkowego w Samorządach zdecydowanie wzrasta a rozwiązań bezgotówkowych oczekują mieszkańcy. </w:t>
      </w:r>
    </w:p>
    <w:p w14:paraId="25DAB53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Płatności bezgotówkowe to szereg korzyści w funkcjonowaniu instytucji administracji publicznej. </w:t>
      </w:r>
    </w:p>
    <w:p w14:paraId="5266908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Ułatwiają i porządkują proces obsługi interesantów oraz procedurę poboru opłat skarbowych i administracyjnych. </w:t>
      </w:r>
    </w:p>
    <w:p w14:paraId="43C2DEC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25E8AB4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Wydaje się zatem, że promowanie opłat w postaci bezgotówkowej - powinno być priorytetem Urzędów i jako proces pożądany  zarówno przez Interesantów/Podatników -  jest w uzasadnionym interesie społecznym - przez instytucje samorządowe.  </w:t>
      </w:r>
    </w:p>
    <w:p w14:paraId="69FF340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Wprowadzenie płatności bezgotówkowych wpływa na nowoczesny wizerunek Samorządu. </w:t>
      </w:r>
    </w:p>
    <w:p w14:paraId="7E7BF90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Mieszkańcy na co dzień płacący online lub kartą - chcą mieć  taką możliwość również w urzędach i innych jednostkach administracji centralnej i samorządowej.</w:t>
      </w:r>
    </w:p>
    <w:p w14:paraId="750EB2B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Ustawodawca za pomocą wielu przepisów stara się ograniczyć obrót gotówkowy, promuje instrumenty płatnicze i obrót bezgotówkowy. Oczywiście do tej pory w Administracji Publicznej obrót bezgotówkowy utożsamiany był głównie z terminalem płatniczym, podczas gdy jest on jedynie jednym z wielu takich instrumentów.</w:t>
      </w:r>
    </w:p>
    <w:p w14:paraId="4FEA7FC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234CDC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Natomiast - sensu largo i kolejnym etapem wdrażania obrotu bezgotówkowego - w rozumieniu wnioskodawcy -  jest zatem: 'zindywidualizowane urządzenie lub uzgodniony, zaakceptowany przez użytkownika i dostawcę zbiór procedur, wykorzystywanych przez użytkownika do złożenia zlecenia płatniczego' w sposób zdalny, poprzez taką możliwość na stronie WWW Samorządu.</w:t>
      </w:r>
    </w:p>
    <w:p w14:paraId="6EC75F5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1A1D68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Dotychczasowe rozwiązania tj. terminale POS i </w:t>
      </w:r>
      <w:proofErr w:type="spellStart"/>
      <w:r w:rsidRPr="00316829">
        <w:rPr>
          <w:rFonts w:ascii="Arial" w:hAnsi="Arial" w:cs="Arial"/>
          <w:sz w:val="20"/>
          <w:szCs w:val="20"/>
        </w:rPr>
        <w:t>opłatomaty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wymagają bowiem wizyty mieszkańca w Urzędzie i bezpośredniego kontaktu z </w:t>
      </w:r>
      <w:proofErr w:type="spellStart"/>
      <w:r w:rsidRPr="00316829">
        <w:rPr>
          <w:rFonts w:ascii="Arial" w:hAnsi="Arial" w:cs="Arial"/>
          <w:sz w:val="20"/>
          <w:szCs w:val="20"/>
        </w:rPr>
        <w:t>Urzędnikem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Zaś oczekiwaniem mieszkańców jest jak najefektywniejsza możliwość realizacji czynności urzędowych także z każdego miejsca - najnowsze rozwiązania e-commerce pozwalają je spełnić. W rozwiązaniach e-commerce Instrumentem płatniczym może być karta kredytowa/debetowa, portfele Apple </w:t>
      </w:r>
      <w:proofErr w:type="spellStart"/>
      <w:r w:rsidRPr="00316829">
        <w:rPr>
          <w:rFonts w:ascii="Arial" w:hAnsi="Arial" w:cs="Arial"/>
          <w:sz w:val="20"/>
          <w:szCs w:val="20"/>
        </w:rPr>
        <w:t>Pay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16829">
        <w:rPr>
          <w:rFonts w:ascii="Arial" w:hAnsi="Arial" w:cs="Arial"/>
          <w:sz w:val="20"/>
          <w:szCs w:val="20"/>
        </w:rPr>
        <w:t>google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6829">
        <w:rPr>
          <w:rFonts w:ascii="Arial" w:hAnsi="Arial" w:cs="Arial"/>
          <w:sz w:val="20"/>
          <w:szCs w:val="20"/>
        </w:rPr>
        <w:t>pay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czy BLIK. Transakcje bezgotówkowe mogą być zrealizowane za pomocą komputera, </w:t>
      </w:r>
      <w:proofErr w:type="spellStart"/>
      <w:r w:rsidRPr="00316829">
        <w:rPr>
          <w:rFonts w:ascii="Arial" w:hAnsi="Arial" w:cs="Arial"/>
          <w:sz w:val="20"/>
          <w:szCs w:val="20"/>
        </w:rPr>
        <w:t>smartfona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- poprzez skorzystanie przez mieszkańca z aplikacji Miasta dostępnej na stronie www Samorządu - analogicznie jak w sklepach </w:t>
      </w:r>
      <w:r w:rsidRPr="00316829">
        <w:rPr>
          <w:rFonts w:ascii="Arial" w:hAnsi="Arial" w:cs="Arial"/>
          <w:sz w:val="20"/>
          <w:szCs w:val="20"/>
        </w:rPr>
        <w:lastRenderedPageBreak/>
        <w:t>internetowych. Obowiązkiem Urzędu w takiej sytuacji będzie jedynie przygotowanie przyjaznego i bezpiecznego systemu pobierania takich opłat z wykorzystaniem już istniejących przetestowanych w empirii rozwiązań i odstępnych możliwości i udostępnienie go na swojej stronie internetowej.</w:t>
      </w:r>
    </w:p>
    <w:p w14:paraId="68B033B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ABBD2C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Taki sposób dokonywania płatności w Urzędach był do tej pory trudny do wprowadzenia z uwagi na koszty oraz brak rozwiązań dopasowanych do specyfiki Samorządów. Na szczęście taka sytuacja uległa zmianie w ostatnim czasie z racji rozszerzenia programu Fundacji Polska Bezgotówkowa o płatności e-Commerce gdzie do końca 2025 Fundacja pokrywa koszty operatorów kartowych. Są także dostępne na rynku rozwiązania e-commerce dedykowane samorządom, co potwierdzają dostępne na stronach pierwszych gmin systemy do pobierania opłat/podatków online.</w:t>
      </w:r>
    </w:p>
    <w:p w14:paraId="229144E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A0E19E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Ostatnio w jednej z małych gmin na terenie kraju nastąpiło modelowe wdrożenie systemu dokonywania opłat online i wydaje się, że tą drogą powinny - zdaniem wnioskodawcy - podążyć inne urzędy - biorąc pod uwagę drastyczne zmniejszenie kosztów rzeczonego wdrożenia w stosunku do uprzednich  prób jakie miały miejsce w Gminach na terenie Kraju. </w:t>
      </w:r>
    </w:p>
    <w:p w14:paraId="4A03A82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0956AAB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Mamy nadzieję, że Decydenci w jednostkach samorządu terytorialnego działając bona fides - biorąc pod uwagę powyższe argumenty - potraktują naszą petycję z należną atencją - i wdrożą odpowiednie działania celem zapewnienia powszechności akceptacji płatności bezgotówkowych, dzięki którym osiągnięte zostaną kolejne cele związane z uszczelnieniem systemu poboru podatków i danin. </w:t>
      </w:r>
    </w:p>
    <w:p w14:paraId="5CE04AC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23A1B0C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skali makro - sukcesy związane z uszczelnieniem systemu podatkowego od 3 lat - są olbrzymie – w skali mikro na poziomie samych jednostek samorządu terytorialnego jest jeszcze wiele do zrobienia. </w:t>
      </w:r>
    </w:p>
    <w:p w14:paraId="0D06844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Notabene od lutego br. Ministerstwo </w:t>
      </w:r>
      <w:proofErr w:type="spellStart"/>
      <w:r w:rsidRPr="00316829">
        <w:rPr>
          <w:rFonts w:ascii="Arial" w:hAnsi="Arial" w:cs="Arial"/>
          <w:sz w:val="20"/>
          <w:szCs w:val="20"/>
        </w:rPr>
        <w:t>Finansow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i Krajowa Administracja Skarbowa udostępniła możliwość płatności BLIK za roczne rozliczenie PIT (PIT-28, PIT-36, PIT-37, PIT-38, PIT-39) osobom fizycznym nieprowadzącym działalności gospodarczej i przedsiębiorcom. </w:t>
      </w:r>
    </w:p>
    <w:p w14:paraId="4E0D590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11E4FF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Biorąc pod uwagę powyższe.</w:t>
      </w:r>
    </w:p>
    <w:p w14:paraId="32EDB2E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Osnowa Wniosku: </w:t>
      </w:r>
    </w:p>
    <w:p w14:paraId="63F6415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§1)</w:t>
      </w:r>
      <w:r w:rsidRPr="00316829">
        <w:rPr>
          <w:rFonts w:ascii="Arial" w:hAnsi="Arial" w:cs="Arial"/>
          <w:sz w:val="20"/>
          <w:szCs w:val="20"/>
        </w:rPr>
        <w:tab/>
        <w:t>Na mocy art. 61 Konstytucji RP, w trybie art. 6 ust. 1 pkt. 1 lit c Ustawy z dnia 6 września o dostępie do informacji publicznej (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Dz. U. z 2022 r. poz. 902.)  wnosimy o udzielenie informacji publicznej w przedmiocie  - Czy Urząd (Adresat wniosku)  - na dzień złożenia niniejszego wniosku – udostępnia mieszkańcom możliwość zapłaty bezgotówkowo online poprzez stronę internetową miasta opłat i podatków – w formule e-commerce, w pełni zdalnie? Pisząc o płatnościach bezgotówkowych - wnioskodawca ma na myśli - możliwość płatności przez Interesanta/Podatnika - poprzez sieć Internet - za pomocą kart płatniczych online, etc. </w:t>
      </w:r>
    </w:p>
    <w:p w14:paraId="793530C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Wnioskodawca nie ma na myśli w tym przypadku płatności za pomocą przelewu bankowego czy też kartą na miejscu - za pomocą terminala czy </w:t>
      </w:r>
      <w:proofErr w:type="spellStart"/>
      <w:r w:rsidRPr="00316829">
        <w:rPr>
          <w:rFonts w:ascii="Arial" w:hAnsi="Arial" w:cs="Arial"/>
          <w:sz w:val="20"/>
          <w:szCs w:val="20"/>
        </w:rPr>
        <w:t>opłatomatu</w:t>
      </w:r>
      <w:proofErr w:type="spellEnd"/>
      <w:r w:rsidRPr="00316829">
        <w:rPr>
          <w:rFonts w:ascii="Arial" w:hAnsi="Arial" w:cs="Arial"/>
          <w:sz w:val="20"/>
          <w:szCs w:val="20"/>
        </w:rPr>
        <w:t>- o to pytaliśmy 3 lata temu.</w:t>
      </w:r>
    </w:p>
    <w:p w14:paraId="089DD09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2956DEA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§2)</w:t>
      </w:r>
      <w:r w:rsidRPr="00316829">
        <w:rPr>
          <w:rFonts w:ascii="Arial" w:hAnsi="Arial" w:cs="Arial"/>
          <w:sz w:val="20"/>
          <w:szCs w:val="20"/>
        </w:rPr>
        <w:tab/>
        <w:t xml:space="preserve">Jeśli odpowiedź na powyższe pytanie jest negatywna - na mocy art. 6 ust. 1 pkt. 1 lit a ww. Ustawy (informacja o zamierzeniach działań władzy ustawodawczej oraz wykonawczej) wyżej powołanej Ustawy o dostępie do informacji publicznej - wnosimy o udzielenie informacji publicznej w przedmiocie – czy i kiedy planowane jest wdrożenie tego typu ułatwień w dokonywaniu płatności przez Interesantów/Podatników? (w tym przypadku prosimy o podanie planowanej przybliżonej daty wprowadzenia wzmiankowanych ułatwień) </w:t>
      </w:r>
    </w:p>
    <w:p w14:paraId="04A9A62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B582A6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Notabene nauczeni doświadczeniem - pozwalamy sobie zauważyć, Ustawodawca ipso iure  art. 6 ust. 1 pkt 1 lit. a  Ustawy z dnia 6 września o dostępie do informacji publicznej (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Dz. U. z 2022 r. poz. 902.) - expressis verbis potwierdza, że „(…) Udostępnieniu podlega informacja publiczna w szczególności (…) o zamierzeniach władzy ustawodawczej i wykonawczej.  (…) „ </w:t>
      </w:r>
    </w:p>
    <w:p w14:paraId="0060153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011A269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Wg. wiedzy wnioskodawcy można skorzystać z know-how wiodących podmiotów działających w tym obszarze na terenie naszego kraju takich jak: Banki, Fundacje - </w:t>
      </w:r>
      <w:proofErr w:type="spellStart"/>
      <w:r w:rsidRPr="00316829">
        <w:rPr>
          <w:rFonts w:ascii="Arial" w:hAnsi="Arial" w:cs="Arial"/>
          <w:sz w:val="20"/>
          <w:szCs w:val="20"/>
        </w:rPr>
        <w:t>inter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6829">
        <w:rPr>
          <w:rFonts w:ascii="Arial" w:hAnsi="Arial" w:cs="Arial"/>
          <w:sz w:val="20"/>
          <w:szCs w:val="20"/>
        </w:rPr>
        <w:t>alia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Fundacje promujące obrót bezgotówkowy czy międzynarodowe komercyjne uznane instytucje działające od wielu lat w tym obszarze i  współdziałające z bankami na terenie RP. </w:t>
      </w:r>
    </w:p>
    <w:p w14:paraId="63461E6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409578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§3)</w:t>
      </w:r>
      <w:r w:rsidRPr="00316829">
        <w:rPr>
          <w:rFonts w:ascii="Arial" w:hAnsi="Arial" w:cs="Arial"/>
          <w:sz w:val="20"/>
          <w:szCs w:val="20"/>
        </w:rPr>
        <w:tab/>
        <w:t xml:space="preserve">Jeżeli odpowiedź na powyższe pytanie z §1) jest negatywna - wnosimy o udzielnie informacji publicznej w przedmiocie krótkiego opisu stanu faktycznego - rodzaju przeszkód- z powodu których do tej pory - ułatwienie dla Interesantów/Podatników w zakresie akceptacji zdalnych płatności e-commerce w formie bezgotówkowej, za pomocą kart płatniczych nie zostało jeszcze wprowadzone. </w:t>
      </w:r>
    </w:p>
    <w:p w14:paraId="4570C49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lastRenderedPageBreak/>
        <w:t xml:space="preserve">Prosimy o krótki opis największych istniejących przeszkód w tym zakresie. </w:t>
      </w:r>
    </w:p>
    <w:p w14:paraId="1232C52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0C30D8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Odpowiedź na przedmiotowe pytanie wydaje się wnioskodawcy o tyle istotna, że być może - na podstawie ich analizy - możliwe będzie konkludowanie. gdzie leży geneza problematyki -  niekorzystnych społecznie opóźnień w tym zakresie.  </w:t>
      </w:r>
    </w:p>
    <w:p w14:paraId="15EB37D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BC9B1E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§4)</w:t>
      </w:r>
      <w:r w:rsidRPr="00316829">
        <w:rPr>
          <w:rFonts w:ascii="Arial" w:hAnsi="Arial" w:cs="Arial"/>
          <w:sz w:val="20"/>
          <w:szCs w:val="20"/>
        </w:rPr>
        <w:tab/>
        <w:t xml:space="preserve">W trybie wyżej wzmiankowanych przepisów - jeśli odpowiedź na powyższe pytanie z §1) jest twierdząca - wnosimy o udzielenie informacji publicznej poprzez wskazanie z którym dostawcą usług płatniczych Gmina/Miasto ma sygnowaną umowę oraz jaki jest odnośny zdefiniowany pakiet kosztów, </w:t>
      </w:r>
      <w:proofErr w:type="spellStart"/>
      <w:r w:rsidRPr="00316829">
        <w:rPr>
          <w:rFonts w:ascii="Arial" w:hAnsi="Arial" w:cs="Arial"/>
          <w:sz w:val="20"/>
          <w:szCs w:val="20"/>
        </w:rPr>
        <w:t>etc</w:t>
      </w:r>
      <w:proofErr w:type="spellEnd"/>
    </w:p>
    <w:p w14:paraId="03BAEEB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564CFC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§5)</w:t>
      </w:r>
      <w:r w:rsidRPr="00316829">
        <w:rPr>
          <w:rFonts w:ascii="Arial" w:hAnsi="Arial" w:cs="Arial"/>
          <w:sz w:val="20"/>
          <w:szCs w:val="20"/>
        </w:rPr>
        <w:tab/>
        <w:t xml:space="preserve">Na mocy wyżej powołanych dyspozycji prawa wnosimy o udzielenie informacji publicznej w przedmiocie imienia i nazwiska oraz danych kontaktowych Pracownika Urzędu (adresu e-mail oraz numeru telefonu) który w zakresie powierzonych kompetencji wykonuje zadania związane z obsługą funkcjonowania Urzędu w związku z wyżej powołaną problematyką.  </w:t>
      </w:r>
    </w:p>
    <w:p w14:paraId="7784C5D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BA67ED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§6)</w:t>
      </w:r>
      <w:r w:rsidRPr="00316829">
        <w:rPr>
          <w:rFonts w:ascii="Arial" w:hAnsi="Arial" w:cs="Arial"/>
          <w:sz w:val="20"/>
          <w:szCs w:val="20"/>
        </w:rPr>
        <w:tab/>
        <w:t>Na mocy wyżej wzmiankowanych przepisów – wnosimy o podanie przypisanego podmiotowi numeru NIP oraz TERYT (Krajowy Rejestr Urzędowy Podziału Terytorialnego Kraju)</w:t>
      </w:r>
    </w:p>
    <w:p w14:paraId="7D5C6DF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DF4A77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II) Petycja Odrębna: - procedowana w trybie Ustawy o petycjach (Dz.U.2018.870 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>. z dnia 2018.05.10) - dla ułatwienia i zmniejszenia biurokracji dołączamy ją do niniejszego wniosku.</w:t>
      </w:r>
    </w:p>
    <w:p w14:paraId="0DC8E27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Nie jest to łączenie trybów - zatem prosimy kwalifikować niniejsze pisma jako dwa środki prawne - wniosek oznaczony powyżej za pomocą rzymskiej jedynki  i odrębną petycję oznaczoną II. To, że wzmiankowane umieszczenie dwóch środków prawnych w jednym piśmie jest możliwe i nawet pożądane można wnioskować z szerokiego piśmiennictwa ad exemplum  - vide -  J. Borkowski (w:) B. Adamiak, J. Borkowski, Kodeks postępowania…, s. 668; por. także art. 12 ust. 1 komentowanej ustawy - dostępne w sieci Internet.  </w:t>
      </w:r>
    </w:p>
    <w:p w14:paraId="6EA5849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EDD658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1P) Na mocy art. 63 Konstytucji RP w ramach przepisów art 2 pkt 1, 2 i 3 Ustawy z dnia 11 lipca 2014 r. o petycjach (Dz.U.2018.870 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z dnia 2018.05.10)  w związku z art. 241 Kodeksu postępowania administracyjnego (wnioski optymalizujące funkcjonowanie administracji publicznej), wnosimy petycję do organu gminy o podjęcie działań zmierzających do stopniowego wdrożenia w Urzędzie procedur związanych z pełną obsługą płatności dokonywanych online przez Interesantów/Petentów/Podatników poprzez udostępnienie takiej możliwości na stronie internetowej samorządu.  </w:t>
      </w:r>
    </w:p>
    <w:p w14:paraId="6E8C0A6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0D78445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Jesteśmy przekonani, że na rynku - obecnie -  znajdują się podmioty (w tym uznane Banki i Instytucje) mające spore doświadczenie z wdrażaniem tego typu nowych sposobów płatności w Urzędach i per analogiam jak to było w przypadku terminali płatniczych - i być może mogą z uwzględnieniem zasad uczciwej konkurencji dotyczącej racjonalnego i oszczędnego wydatkowania środków publicznych - partycypować w pewnym stopniu w kosztach i zdefiniowaniu indywidualnej dedykowanej procedury (procesu) -   wdrożenia tego typu nowych metod kontaktu na linii Urząd - Interesant/Podatnik/Petent. </w:t>
      </w:r>
    </w:p>
    <w:p w14:paraId="59E2DAE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Takie mechanizmy doskonale już zafunkcjonowały w wielu krajach i w czasach minionej pandemii przeszły pozytywną weryfikację w empirii. </w:t>
      </w:r>
    </w:p>
    <w:p w14:paraId="6EF3CDB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Oczywiście wszystkie takie ewentualne działania powinny być wykonywane w sposób jawny i transparentny z uwzględnieniem zasad uczciwej konkurencji.</w:t>
      </w:r>
    </w:p>
    <w:p w14:paraId="1A26E4F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12B376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Na bazie dokonanej analizy wnosimy o krótkie, kilkuzdaniowe podsumowanie w odpowiedzi na niniejszą petycję - mocnych i słabych stron ewentualnego wdrożenia procedur pełnego zaspokojenia żądań Interesantów - pod kątem udostępnienia Interesantom mechanizmów pełnej płatności bezgotówkowej -  w formie online w ramach procedur funkcjonujących w Urzędzie -  Oczywiście w odniesieniu do obecnie panującego w Jednostce stanu faktycznego.  </w:t>
      </w:r>
    </w:p>
    <w:p w14:paraId="51F8D8B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29F833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Dla ułatwienia pozwalamy sobie podpowiedzieć, że Decydenci mogą podjąć próbę uzyskania danych z gmin, które w ostatnim czasie wdrożyły tego typu rozwiązania e-commerce i w ten sposób w empirii zapoznać się z problematyką tego wdrożenia. </w:t>
      </w:r>
    </w:p>
    <w:p w14:paraId="4C7A4D9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Jako że chodzi o sprawy publiczne informacja w tej mierze powinna być - zdaniem wnioskodawcy - łatwa do identyfikacji i odszukania - po wykonaniu odpowiedniego rekonesansu w sieci Internet  </w:t>
      </w:r>
    </w:p>
    <w:p w14:paraId="0AFF8DE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08F4581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Uzasadnienie wniosku: </w:t>
      </w:r>
    </w:p>
    <w:p w14:paraId="20E3935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lastRenderedPageBreak/>
        <w:t xml:space="preserve">Jak wykazują odpowiedzi uzyskane w ramach uprzednich naszych akcji wnioskowania - w trybie ustawy o dostępie do informacji publicznej - w której pytaliśmy o szereg aspektów związanych z obecnym stanem prawnym  - część  Gmin /Miast - nieracjonalnie wydatkuje publiczne pieniądze - w obszarach, o które pytaliśmy. </w:t>
      </w:r>
    </w:p>
    <w:p w14:paraId="5599350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7194D42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Tymczasem inne Gminy/Miasta - szczególnie w Polsce południowo-wschodniej - wręcz wzorcowo dobrze - potrafiły optymalizować rzeczone koszty i uzyskać spore oszczędności. </w:t>
      </w:r>
    </w:p>
    <w:p w14:paraId="759C420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Takie skuteczne działania oszczędnościowe - mogły zostać i zostały podjęte przez Gminy w Polsce południowo-wschodniej - jak mniemamy z tego powodu,  że w ciągu ostatnich 10 lat - wiele zmieniło się w podejściu podmiotów rynkowych do obsługi Jednostek Administracji Publicznej  -  szczególnie w warunkach ostrej konkurencji rynkowej.</w:t>
      </w:r>
    </w:p>
    <w:p w14:paraId="069EAAB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007042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837C47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Biorąc pod uwagę powyższą analizę - opartą o uzyskiwane - na piśmie -  informacje publiczne korespondując z brzmieniem art. 3 ust. 1 pkt. 1 Ustawy o dostępie do informacji publicznej ( 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Dz. U. 2022 poz. 902) - zdaniem wnioskodawcy kompletacja odnośnych danych nie wymaga działań związanych z długotrwałym ich przetwarzaniem - dane te powinny być ad hoc dostępne w Urzędzie –   oraz  dane te  jak wykazano w oparciu powyższą analizę i stan faktyczny z niej wynikający -  wydają się SZCZEGÓLNIE ISTOTNE  z punktu widzenia uzasadnionego interesu społecznego -  pro </w:t>
      </w:r>
      <w:proofErr w:type="spellStart"/>
      <w:r w:rsidRPr="00316829">
        <w:rPr>
          <w:rFonts w:ascii="Arial" w:hAnsi="Arial" w:cs="Arial"/>
          <w:sz w:val="20"/>
          <w:szCs w:val="20"/>
        </w:rPr>
        <w:t>publico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bono.</w:t>
      </w:r>
    </w:p>
    <w:p w14:paraId="0E797AE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56BB54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016065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7FEDFA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Aby zweryfikować ten stan faktyczny - wystarczy zapoznać się z publikowanymi odpowiedziami uzyskanymi przez nas w innych akcjach wnioskowania  - często przy podobnych warunkach umownych różnice w wydatkowaniu środków publicznych  - są ogromne. </w:t>
      </w:r>
    </w:p>
    <w:p w14:paraId="27D6B04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2349C5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Zgodnie z uprawnieniem zawartym w KPA (odpowiedź w tożsamej formie do wniosku) wnosimy aby odpowiedź została udzielona w postaci elektronicznej. </w:t>
      </w:r>
    </w:p>
    <w:p w14:paraId="675F3AB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B5CF28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Pozwalamy sobie zasugerować aby nie drukować naszych wniosków i procedować je jedynie w postaci elektronicznej. </w:t>
      </w:r>
    </w:p>
    <w:p w14:paraId="47D0C94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2FC7B23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celu zwiększania jawności i transparentności - prosimy aby wszystkie nasze pisma publikować w Biuletynie Informacji Publicznej Jednostki lub stronie WWW podmiotu - prośba ta jest oczywiście fakultatywna, gdyż obowiązek publikacji istnieje jedynie w stosunku do części związanej z odnośną petycją - ipso iure art. 8 ust. 1 ww. Ustawy o petycjach (Dz.U.2018.870 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z dnia 2018.05.10) W konsekwencji wyrażamy zgodę na opublikowanie treści petycji  na stronie internetowej podmiotu rozpatrującego petycję lub urzędu go obsługującego (Adresata)  co jest jednoznaczne z wyrażeniem zgody na publikację wszystkich danych podmiotu wnoszącego petycję. </w:t>
      </w:r>
    </w:p>
    <w:p w14:paraId="1B0DC67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7A84C50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- Wnosimy o zwrotne potwierdzenie otrzymania niniejszego wniosku w trybie §7  Rozporządzenia Prezesa Rady Ministrów z dnia 8 stycznia 2002 r. w sprawie organizacji przyjmowania i rozpatrywania s. i wniosków. (Dz. U. z dnia 22 styczna 2002 r. Nr 5, poz. 46) -  na adres poczty elektronicznej: e-commerce@samorzad.pl  </w:t>
      </w:r>
    </w:p>
    <w:p w14:paraId="5287CE5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- Wnosimy o to, aby odpowiedź w  przedmiocie powyższych pytań  złożonych na mocy art. 61 i 63 Konstytucji RP - w związku z art.  241 KPA, została udzielona - zwrotnie na adres poczty elektronicznej e-commerce@samorzad.pl </w:t>
      </w:r>
    </w:p>
    <w:p w14:paraId="3F05062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- Wniosek został sygnowany bezpiecznym, kwalifikowanym podpisem elektronicznym - stosownie do wytycznych Ustawy z dnia 5 września 2016 r. o usługach zaufania oraz identyfikacji elektronicznej (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Dz. U. z 2019 r. poz. 162, 1590) </w:t>
      </w:r>
    </w:p>
    <w:p w14:paraId="3EC8DDE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AF4DBE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Wnioskodawca: </w:t>
      </w:r>
    </w:p>
    <w:p w14:paraId="5EA5EF1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Osoba Prawna</w:t>
      </w:r>
    </w:p>
    <w:p w14:paraId="1ED2E11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Szulc-Efekt sp. z o. o.</w:t>
      </w:r>
    </w:p>
    <w:p w14:paraId="1B12C42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Prezes Zarządu - Adam Szulc </w:t>
      </w:r>
    </w:p>
    <w:p w14:paraId="39FB722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ul. Poligonowa 1</w:t>
      </w:r>
    </w:p>
    <w:p w14:paraId="7E57B45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04-051 Warszawa</w:t>
      </w:r>
    </w:p>
    <w:p w14:paraId="05AE237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nr KRS: 0000059459</w:t>
      </w:r>
    </w:p>
    <w:p w14:paraId="0493F03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Kapitał Zakładowy: 222.000,00 </w:t>
      </w:r>
      <w:proofErr w:type="spellStart"/>
      <w:r w:rsidRPr="00316829">
        <w:rPr>
          <w:rFonts w:ascii="Arial" w:hAnsi="Arial" w:cs="Arial"/>
          <w:sz w:val="20"/>
          <w:szCs w:val="20"/>
        </w:rPr>
        <w:t>pln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3A7423B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www.gmina.pl    </w:t>
      </w:r>
    </w:p>
    <w:p w14:paraId="148BB96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F53FFD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48B35D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Stosownie do art. 4 ust. 2 pkt. 1 Ustawy o petycjach (Dz.U.2014.1195 z dnia 2014.09.05)  Imię i nazwisko osoby reprezentującej Podmiot wnoszący petycję ujawnione jest powyżej  </w:t>
      </w:r>
    </w:p>
    <w:p w14:paraId="4B9C9B2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Stosownie do art. 4 ust. 2 pkt. 5 ww. Ustawy -  petycja niniejsza została złożona za pomocą środków komunikacji elektronicznej, sygnowana podpisem elektronicznym (który ujawnia dodatkowe dane), a adres ujawniony expressis verbis w petycji jest wskazanym zwrotnym adresem e-mail.</w:t>
      </w:r>
    </w:p>
    <w:p w14:paraId="51F8BCD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E70B11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44668F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Zwyczajowy komentarz do Wniosku:</w:t>
      </w:r>
    </w:p>
    <w:p w14:paraId="2C34B82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7D885D8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Adresat jest jednoznacznie identyfikowany - na podstawie - unikalnego adresu e-mail opublikowanego w Biuletynie Informacji Publicznej Jednostki i przypisanego do odnośnego Organu.</w:t>
      </w:r>
    </w:p>
    <w:p w14:paraId="737986F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Rzeczony adres e-mail - zgodnie z dyspozycją art. 1 i 8 ustawy o dostępie do informacji publicznej - stanowiąc informację pewną i potwierdzoną - jednoznacznie oznacza adresata petycji/wniosku. (Oznaczenie adresata petycji/wniosku) </w:t>
      </w:r>
    </w:p>
    <w:p w14:paraId="183CB4E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Pomimo, iż w rzeczonym wniosku powołujemy się na art. 241 Ustawy z dnia 14 czerwca 1960 r. Kodeks postępowania administracyjnego (</w:t>
      </w:r>
      <w:proofErr w:type="spellStart"/>
      <w:r w:rsidRPr="00316829">
        <w:rPr>
          <w:rFonts w:ascii="Arial" w:hAnsi="Arial" w:cs="Arial"/>
          <w:sz w:val="20"/>
          <w:szCs w:val="20"/>
        </w:rPr>
        <w:t>t.j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. Dz. U. z 2021 r. poz. 735 , 2052)   -  w naszym mniemaniu - nie oznacza to, że Urząd powinien rozpatrywać niniejsze wnioski w trybie KPA  - należy w tym przypadku zawsze stosować art. 222 KPA. </w:t>
      </w:r>
    </w:p>
    <w:p w14:paraId="6BF4309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opinii Wnioskodawcy Urząd powinien w zależności od dokonanej interpretacji treści pisma  - procedować nasze wnioski  -  ad exemplum w trybie Ustawy o petycjach (Dz.U.2014.1195 z dnia 2014.09.05)  lub odpowiednio Ustawy o dostępie do informacji publicznej (wynika to zazwyczaj z jego treści i powołanych podstaw prawnych) - lub stosować art. 222KPA </w:t>
      </w:r>
    </w:p>
    <w:p w14:paraId="11FA1A8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Zatem - wg. Wnioskodawcy niniejszy wniosek może być jedynie fakultatywnie rozpatrywany - jako optymalizacyjny w związku z art. 241 KPA. </w:t>
      </w:r>
    </w:p>
    <w:p w14:paraId="42D893E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naszych wnioskach/petycjach  często powołujemy </w:t>
      </w:r>
      <w:proofErr w:type="spellStart"/>
      <w:r w:rsidRPr="00316829">
        <w:rPr>
          <w:rFonts w:ascii="Arial" w:hAnsi="Arial" w:cs="Arial"/>
          <w:sz w:val="20"/>
          <w:szCs w:val="20"/>
        </w:rPr>
        <w:t>sie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na  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 </w:t>
      </w:r>
    </w:p>
    <w:p w14:paraId="09AF874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Każdy Podmiot mający styczność z Urzędem - ma prawo i obowiązek - usprawniać struktury administracji samorządowej i każdy Podmiot bez wyjątku ma obowiązek walczyć o lepszą przyszłość dla Polski. </w:t>
      </w:r>
    </w:p>
    <w:p w14:paraId="2DE5474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Zatem pomimo formy zewnętrznej - Decydenci mogą/powinni dokonać własnej interpretacji  - zgodnie z brzmieniem art. 222 KPA. </w:t>
      </w:r>
    </w:p>
    <w:p w14:paraId="4FECF14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FF1BD6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Nazwa Wnioskodawca/</w:t>
      </w:r>
      <w:proofErr w:type="spellStart"/>
      <w:r w:rsidRPr="00316829">
        <w:rPr>
          <w:rFonts w:ascii="Arial" w:hAnsi="Arial" w:cs="Arial"/>
          <w:sz w:val="20"/>
          <w:szCs w:val="20"/>
        </w:rPr>
        <w:t>Petycjodawca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- jest dla uproszczenia stosowna jako synonim nazwy “Podmiot Wnoszący Petycję” - w rozumieniu art. 4 ust. 4 Ustawy o petycjach (Dz.U.2014.1195 z dnia 2014.09.05) </w:t>
      </w:r>
    </w:p>
    <w:p w14:paraId="07FC45F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4146F3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Pozwalamy sobie również przypomnieć, że  ipso iure art. 2 ust. 2 Ustawy o dostępie do informacji publicznej “ (…) Od osoby wykonującej prawo do informacji publicznej nie wolno żądać wykazania interesu prawnego lub faktycznego.</w:t>
      </w:r>
    </w:p>
    <w:p w14:paraId="4EFA849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BBC796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Wnioskodawca   - pro forma podpisał - niniejszy wniosek -  bezpiecznym kwalifikowanym podpisem elektronicznym  (w załączeniu stosowne pliki) - choć według aktualnego orzecznictwa brak podpisu elektronicznego nie powoduje bezprzedmiotowości wniosku, stosownie do orzeczenia: Naczelnego Sądu Administracyjnego w Warszawie I OSK 1277/08.  Podkreślamy jednocześnie, iż przedmiotowy wniosek traktujemy jako próbę usprawnienia organizacji działania Jednostek Administracji Publicznej  - w celu lepszego zaspokajania potrzeb ludności. Do wniosku dołączono plik podpisany bezpiecznym kwalifikowanym podpisem elektronicznym, zawiera on taką samą treść, jak ta która znajduje się w niniejszej wiadomości e-mail.  Weryfikacja podpisu i odczytanie pliku wymaga posiadania oprogramowania, które bez ponoszenia opłat, można uzyskać na stronach WWW podmiotów - zgodnie z ustawą, świadczących usługi certyfikacyjne. </w:t>
      </w:r>
    </w:p>
    <w:p w14:paraId="08895BC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891A29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Celem naszych wniosków jest - sensu largo - usprawnienie, naprawa - na miarę istniejących możliwości - funkcjonowania struktur Administracji Publicznej - głownie w Gminach/Miastach  - gdzie jak wynika z naszych wniosków - stan faktyczny wymaga wszczęcia procedur sanacyjnych. </w:t>
      </w:r>
    </w:p>
    <w:p w14:paraId="2617BD3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7C2EDE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Jednostkach Centralnych  - stan faktyczny jest o wiele lepszy.  </w:t>
      </w:r>
    </w:p>
    <w:p w14:paraId="0C2E7C1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E5BFDE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lastRenderedPageBreak/>
        <w:t xml:space="preserve"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 archiwizowanie, również wszystkich niezamówionych ofert, a co dopiero petycji i wniosków optymalizacyjnych. Cieszy nas ten fakt niemiernie, przyczyni się z pewnością do większej rozwagi w wydatkowaniu środków publicznych. </w:t>
      </w:r>
    </w:p>
    <w:p w14:paraId="5A29A9C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B62AC4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Jeżeli JST nie zgadza się z powołanymi przepisami prawa, prosimy aby zastosowano podstawy prawne akceptowane przez JST.</w:t>
      </w:r>
    </w:p>
    <w:p w14:paraId="6378051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0E6859B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447705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Pamiętajmy również o przepisach zawartych </w:t>
      </w:r>
      <w:proofErr w:type="spellStart"/>
      <w:r w:rsidRPr="00316829">
        <w:rPr>
          <w:rFonts w:ascii="Arial" w:hAnsi="Arial" w:cs="Arial"/>
          <w:sz w:val="20"/>
          <w:szCs w:val="20"/>
        </w:rPr>
        <w:t>inter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6829">
        <w:rPr>
          <w:rFonts w:ascii="Arial" w:hAnsi="Arial" w:cs="Arial"/>
          <w:sz w:val="20"/>
          <w:szCs w:val="20"/>
        </w:rPr>
        <w:t>alia</w:t>
      </w:r>
      <w:proofErr w:type="spellEnd"/>
      <w:r w:rsidRPr="00316829">
        <w:rPr>
          <w:rFonts w:ascii="Arial" w:hAnsi="Arial" w:cs="Arial"/>
          <w:sz w:val="20"/>
          <w:szCs w:val="20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53AD9AC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Jeśli do przedmiotowego wniosku dołączono petycję - należy uznać, że Stosownie do art. 4 ust. 2 pkt. 1 Ustawy o petycjach ( tj. Dz.U. 2018 poz. 870)  -  osobą reprezentująca Podmiot wnoszący petycję - jest Prezes Zarządu wskazany w stopce </w:t>
      </w:r>
    </w:p>
    <w:p w14:paraId="4618016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316829">
        <w:rPr>
          <w:rFonts w:ascii="Arial" w:hAnsi="Arial" w:cs="Arial"/>
          <w:sz w:val="20"/>
          <w:szCs w:val="20"/>
        </w:rPr>
        <w:t>petycjodawcę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6829">
        <w:rPr>
          <w:rFonts w:ascii="Arial" w:hAnsi="Arial" w:cs="Arial"/>
          <w:sz w:val="20"/>
          <w:szCs w:val="20"/>
        </w:rPr>
        <w:t>etc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21FB04A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Adresatem Petycji - jest Organ ujawniony w komparycji.</w:t>
      </w:r>
    </w:p>
    <w:p w14:paraId="35EEE0B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Kierownik Jednostki Samorządu Terytorialnego (dalej JST)  - w rozumieniu art. 33 ust. 3 Ustawy o samorządzie gminnym</w:t>
      </w:r>
    </w:p>
    <w:p w14:paraId="282EFEE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2DF6CA6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FBE9D8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Postulujemy, ABY NASZA PETYCJA NIE BYŁA W ŻADNYM RAZIE ŁĄCZONA Z PÓŹNIEJSZYM jakimkolwiek trybem zamówienia  nie musimy dodawać, że mamy nadzieję, iż wszelkie postępowania będą  prowadzone z uwzględnieniem zasad uczciwej konkurencji - i o wyborze oferenta będą decydować jedynie ustalone przez decydentów kryteria związane </w:t>
      </w:r>
      <w:proofErr w:type="spellStart"/>
      <w:r w:rsidRPr="00316829">
        <w:rPr>
          <w:rFonts w:ascii="Arial" w:hAnsi="Arial" w:cs="Arial"/>
          <w:sz w:val="20"/>
          <w:szCs w:val="20"/>
        </w:rPr>
        <w:t>inter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6829">
        <w:rPr>
          <w:rFonts w:ascii="Arial" w:hAnsi="Arial" w:cs="Arial"/>
          <w:sz w:val="20"/>
          <w:szCs w:val="20"/>
        </w:rPr>
        <w:t>alia</w:t>
      </w:r>
      <w:proofErr w:type="spellEnd"/>
      <w:r w:rsidRPr="00316829">
        <w:rPr>
          <w:rFonts w:ascii="Arial" w:hAnsi="Arial" w:cs="Arial"/>
          <w:sz w:val="20"/>
          <w:szCs w:val="20"/>
        </w:rPr>
        <w:t xml:space="preserve"> z parametrami ofert oraz ceną. </w:t>
      </w:r>
    </w:p>
    <w:p w14:paraId="7EADA63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6CEA74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Oczywiście - wszelkie ewentualne postępowania - ogłoszone przez Jednostkę Administracji Publicznej - będące następstwem niniejszego wniosku - należy przeprowadzić zgodnie z rygorystycznymi zasadami wydatkowania środków publicznych -  z uwzględnieniem stosowania zasad uczciwej konkurencji, przejrzystości i transparentności -  zatem w pełni lege artis. </w:t>
      </w:r>
    </w:p>
    <w:p w14:paraId="20F54A0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Ponownie sygnalizujemy, że do wniosku dołączono plik podpisany  kwalifikowanym podpisem elektronicznym.  Weryfikacja podpisu i odczytanie pliku wymaga posiadania oprogramowania, które bez ponoszenia opłat, można uzyskać na stronach WWW podmiotów - zgodnie z ustawą, świadczących usługi certyfikacyjne. </w:t>
      </w:r>
    </w:p>
    <w:p w14:paraId="7D24ED1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* - niepotrzebne - pominąć </w:t>
      </w:r>
    </w:p>
    <w:p w14:paraId="0CA783D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17885E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7B693E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2544D8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72FC4C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66C3CD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sectPr w:rsidR="00316829" w:rsidRPr="0031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29"/>
    <w:rsid w:val="00316829"/>
    <w:rsid w:val="005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ADFB0"/>
  <w15:chartTrackingRefBased/>
  <w15:docId w15:val="{7A664B9F-9299-EC40-8759-C50DF87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3547</Words>
  <Characters>21282</Characters>
  <Application>Microsoft Office Word</Application>
  <DocSecurity>0</DocSecurity>
  <Lines>177</Lines>
  <Paragraphs>49</Paragraphs>
  <ScaleCrop>false</ScaleCrop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2023-11-18T14:06:00Z</dcterms:created>
  <dcterms:modified xsi:type="dcterms:W3CDTF">2023-11-18T14:06:00Z</dcterms:modified>
</cp:coreProperties>
</file>