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1206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14:paraId="3E586B96" w14:textId="77777777" w:rsidR="00342B8B" w:rsidRPr="00D27E64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Załącznik Nr 3</w:t>
      </w:r>
      <w:r w:rsidR="00630234"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 </w:t>
      </w: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do Regulaminu </w:t>
      </w:r>
    </w:p>
    <w:p w14:paraId="6124398C" w14:textId="77777777" w:rsidR="00BD0722" w:rsidRPr="00D27E64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Reszelskiego Budżetu Obywatelskiego</w:t>
      </w:r>
    </w:p>
    <w:p w14:paraId="45C0AAD1" w14:textId="77777777"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14:paraId="0B65F08A" w14:textId="77777777"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14:paraId="60C9A517" w14:textId="77777777"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14:paraId="32CF3DB8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14:paraId="537F97EE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14:paraId="60F4685D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(nieinwestycyjne)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14:paraId="1B54AF00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14:paraId="1ACA461B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14:paraId="5CF028A3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14:paraId="0453E337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14:paraId="21405AF9" w14:textId="77777777"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14:paraId="3CEEB974" w14:textId="77777777"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14:paraId="2D4D7D6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10D14964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47F93AC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14:paraId="5F36639E" w14:textId="77777777" w:rsidTr="006C71B8">
        <w:trPr>
          <w:trHeight w:val="552"/>
        </w:trPr>
        <w:tc>
          <w:tcPr>
            <w:tcW w:w="680" w:type="dxa"/>
          </w:tcPr>
          <w:p w14:paraId="3F518A2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62E2FD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4EF43D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A0A9A67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3D2083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B929CB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2931E2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0F899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C31534C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B5564D3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2609C0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4989AD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2D79CA6E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3457B601" w14:textId="77777777"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3EE0840" w14:textId="77777777"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14:paraId="7DBF4874" w14:textId="77777777"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E4B75BD" w14:textId="77777777"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1FF0A735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E4B6408" w14:textId="77777777"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14:paraId="5D49878F" w14:textId="77777777"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8E24E24" w14:textId="77777777"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14:paraId="4CDCA913" w14:textId="77777777"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484F0A41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1B493CF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14:paraId="63B502B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14:paraId="3236BDD0" w14:textId="77777777"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14:paraId="791CB465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D416CBE" w14:textId="77777777" w:rsidR="004E08C1" w:rsidRDefault="004E08C1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</w:p>
    <w:p w14:paraId="3280E295" w14:textId="77777777" w:rsidR="00D27E64" w:rsidRDefault="00D27E64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1F59E26" w14:textId="63C90991" w:rsidR="004E08C1" w:rsidRPr="00D27E64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D27E64">
        <w:rPr>
          <w:rFonts w:eastAsia="Calibri"/>
          <w:b/>
          <w:color w:val="000000"/>
          <w:sz w:val="20"/>
          <w:szCs w:val="20"/>
          <w:lang w:eastAsia="en-US"/>
        </w:rPr>
        <w:lastRenderedPageBreak/>
        <w:t xml:space="preserve">Uwaga ! </w:t>
      </w:r>
    </w:p>
    <w:p w14:paraId="6D9D3FA2" w14:textId="746F5883" w:rsidR="00D33228" w:rsidRPr="00D27E64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D27E64">
        <w:rPr>
          <w:rFonts w:eastAsia="Calibri"/>
          <w:b/>
          <w:color w:val="000000"/>
          <w:sz w:val="20"/>
          <w:szCs w:val="20"/>
          <w:lang w:eastAsia="en-US"/>
        </w:rPr>
        <w:t>Wybieramy jedno zadanie inwestycyjne poprzez postawienie znaku X</w:t>
      </w:r>
      <w:r w:rsidR="004E08C1" w:rsidRPr="00D27E64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D27E64">
        <w:rPr>
          <w:rFonts w:eastAsia="Calibri"/>
          <w:b/>
          <w:color w:val="000000"/>
          <w:sz w:val="20"/>
          <w:szCs w:val="20"/>
          <w:lang w:eastAsia="en-US"/>
        </w:rPr>
        <w:t>w kolumnie Wybór.</w:t>
      </w:r>
    </w:p>
    <w:tbl>
      <w:tblPr>
        <w:tblStyle w:val="Tabela-Siatka"/>
        <w:tblpPr w:leftFromText="141" w:rightFromText="141" w:vertAnchor="text" w:tblpY="1"/>
        <w:tblOverlap w:val="never"/>
        <w:tblW w:w="8868" w:type="dxa"/>
        <w:tblLayout w:type="fixed"/>
        <w:tblLook w:val="04A0" w:firstRow="1" w:lastRow="0" w:firstColumn="1" w:lastColumn="0" w:noHBand="0" w:noVBand="1"/>
      </w:tblPr>
      <w:tblGrid>
        <w:gridCol w:w="817"/>
        <w:gridCol w:w="5358"/>
        <w:gridCol w:w="1559"/>
        <w:gridCol w:w="1134"/>
      </w:tblGrid>
      <w:tr w:rsidR="006C71B8" w:rsidRPr="000E7F2C" w14:paraId="63980075" w14:textId="77777777" w:rsidTr="001C4136">
        <w:trPr>
          <w:trHeight w:val="64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4317" w14:textId="77777777" w:rsidR="006C71B8" w:rsidRPr="00D33228" w:rsidRDefault="006C71B8" w:rsidP="001C4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 xml:space="preserve">Nr zad. 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C9747" w14:textId="77777777" w:rsidR="006C71B8" w:rsidRPr="00D33228" w:rsidRDefault="006C71B8" w:rsidP="001C4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0947B67" w14:textId="77777777" w:rsidR="006C71B8" w:rsidRPr="00D33228" w:rsidRDefault="006C71B8" w:rsidP="001C4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Nazwa zadania inwestycyjnego</w:t>
            </w:r>
          </w:p>
          <w:p w14:paraId="5B4ED484" w14:textId="77777777" w:rsidR="006C71B8" w:rsidRPr="00D33228" w:rsidRDefault="006C71B8" w:rsidP="001C4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BAB56" w14:textId="77777777" w:rsidR="006C71B8" w:rsidRPr="00D33228" w:rsidRDefault="006C71B8" w:rsidP="001C4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Orientacyjny koszt w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8F04F" w14:textId="77777777" w:rsidR="006C71B8" w:rsidRPr="00D33228" w:rsidRDefault="006C71B8" w:rsidP="001C4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Wybór</w:t>
            </w:r>
          </w:p>
        </w:tc>
      </w:tr>
      <w:tr w:rsidR="001C4136" w:rsidRPr="000E7F2C" w14:paraId="3BD382FB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595668B6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ind w:left="-51" w:firstLine="13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358" w:type="dxa"/>
          </w:tcPr>
          <w:p w14:paraId="62FBF0A5" w14:textId="13F28C78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sz w:val="18"/>
                <w:szCs w:val="18"/>
              </w:rPr>
              <w:t>Przebudowa ciągu pieszego między ulicami Łukasińskiego – Dąbrowskiego w Reszlu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BE4AC" w14:textId="256BB833" w:rsidR="001C4136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0888E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C4136" w:rsidRPr="000E7F2C" w14:paraId="5BD9C0F6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3C54B764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358" w:type="dxa"/>
          </w:tcPr>
          <w:p w14:paraId="190C59DD" w14:textId="4216CD7D" w:rsidR="001C4136" w:rsidRPr="00D27E64" w:rsidRDefault="001C4136" w:rsidP="00D27E64">
            <w:pPr>
              <w:spacing w:before="120" w:after="120"/>
              <w:ind w:left="-59"/>
              <w:jc w:val="center"/>
              <w:rPr>
                <w:bCs/>
                <w:sz w:val="18"/>
                <w:szCs w:val="18"/>
              </w:rPr>
            </w:pPr>
            <w:r w:rsidRPr="00D27E64">
              <w:rPr>
                <w:sz w:val="18"/>
                <w:szCs w:val="18"/>
              </w:rPr>
              <w:t>Przebudowa nawierzchni ciągu pieszego między ulicami Rynek – Spichrzowa w Reszlu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0214B" w14:textId="5CD4B932" w:rsidR="001C4136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01F3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C4136" w:rsidRPr="000E7F2C" w14:paraId="0A5418E4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4BCC769B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5358" w:type="dxa"/>
          </w:tcPr>
          <w:p w14:paraId="7DEEFEF5" w14:textId="342B89FE" w:rsidR="001C4136" w:rsidRPr="00D27E64" w:rsidRDefault="001C4136" w:rsidP="00D27E64">
            <w:pPr>
              <w:spacing w:before="120" w:after="120"/>
              <w:ind w:left="-59"/>
              <w:jc w:val="center"/>
              <w:rPr>
                <w:bCs/>
                <w:sz w:val="18"/>
                <w:szCs w:val="18"/>
              </w:rPr>
            </w:pPr>
            <w:r w:rsidRPr="00D27E64">
              <w:rPr>
                <w:sz w:val="18"/>
                <w:szCs w:val="18"/>
              </w:rPr>
              <w:t>Zagospodarowanie terenu przy parku miejskim w Reszlu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7F75C" w14:textId="6494742D" w:rsidR="001C4136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97617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C4136" w:rsidRPr="000E7F2C" w14:paraId="220568E6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07823E90" w14:textId="708AF49D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358" w:type="dxa"/>
          </w:tcPr>
          <w:p w14:paraId="2AA6DCB3" w14:textId="52B6C155" w:rsidR="001C4136" w:rsidRPr="00D27E64" w:rsidRDefault="001C4136" w:rsidP="00D27E64">
            <w:pPr>
              <w:spacing w:before="120" w:after="120"/>
              <w:ind w:left="-59"/>
              <w:jc w:val="center"/>
              <w:rPr>
                <w:bCs/>
                <w:sz w:val="18"/>
                <w:szCs w:val="18"/>
              </w:rPr>
            </w:pPr>
            <w:r w:rsidRPr="00D27E64">
              <w:rPr>
                <w:sz w:val="18"/>
                <w:szCs w:val="18"/>
              </w:rPr>
              <w:t xml:space="preserve">Przebudowa nawierzchni chodnika w ciągu ulicy Rynek </w:t>
            </w:r>
            <w:r w:rsidRPr="00D27E64">
              <w:rPr>
                <w:sz w:val="18"/>
                <w:szCs w:val="18"/>
              </w:rPr>
              <w:br/>
              <w:t>w Reszlu, wzdłuż budynku nr 1 i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6D9651" w14:textId="2E39DB5C" w:rsidR="001C4136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C92B8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C4136" w:rsidRPr="000E7F2C" w14:paraId="359ADAD9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5F47F2F1" w14:textId="6357ACD5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5358" w:type="dxa"/>
          </w:tcPr>
          <w:p w14:paraId="663FDE8A" w14:textId="5CDC1A7D" w:rsidR="001C4136" w:rsidRPr="00D27E64" w:rsidRDefault="001C4136" w:rsidP="00D27E64">
            <w:pPr>
              <w:spacing w:before="120" w:after="120"/>
              <w:ind w:left="-59"/>
              <w:jc w:val="center"/>
              <w:rPr>
                <w:bCs/>
                <w:sz w:val="18"/>
                <w:szCs w:val="18"/>
              </w:rPr>
            </w:pPr>
            <w:r w:rsidRPr="00D27E64">
              <w:rPr>
                <w:sz w:val="18"/>
                <w:szCs w:val="18"/>
              </w:rPr>
              <w:t>Bezpieczna Gmina Reszel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94FEA" w14:textId="18E6786E" w:rsidR="001C4136" w:rsidRPr="00D27E64" w:rsidRDefault="00D27E64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A08C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AC6EAA" w:rsidRPr="000E7F2C" w14:paraId="3E895BC2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70F1678F" w14:textId="605DB0B0" w:rsidR="00AC6EAA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58" w:type="dxa"/>
          </w:tcPr>
          <w:p w14:paraId="781ED720" w14:textId="432391FE" w:rsidR="00AC6EAA" w:rsidRPr="00D27E64" w:rsidRDefault="00AC6EAA" w:rsidP="00D27E64">
            <w:pPr>
              <w:spacing w:before="120" w:after="120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Tworzenie wspólnego miejsca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FE255" w14:textId="3DE39F29" w:rsidR="00AC6EAA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AAC86" w14:textId="77777777" w:rsidR="00AC6EAA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C4136" w:rsidRPr="000E7F2C" w14:paraId="386066FD" w14:textId="77777777" w:rsidTr="007A11D7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43A57A06" w14:textId="6F28EB6B" w:rsidR="001C4136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7</w:t>
            </w:r>
            <w:r w:rsidR="001C4136"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358" w:type="dxa"/>
          </w:tcPr>
          <w:p w14:paraId="3E4709A1" w14:textId="0A14C4A7" w:rsidR="001C4136" w:rsidRPr="00D27E64" w:rsidRDefault="001C4136" w:rsidP="00D27E64">
            <w:pPr>
              <w:spacing w:before="120" w:after="120"/>
              <w:ind w:left="-59"/>
              <w:jc w:val="center"/>
              <w:rPr>
                <w:bCs/>
                <w:sz w:val="18"/>
                <w:szCs w:val="18"/>
              </w:rPr>
            </w:pPr>
            <w:r w:rsidRPr="00D27E64">
              <w:rPr>
                <w:sz w:val="18"/>
                <w:szCs w:val="18"/>
              </w:rPr>
              <w:t>Zakup i montaż</w:t>
            </w:r>
            <w:r w:rsidR="00BB430F">
              <w:rPr>
                <w:sz w:val="18"/>
                <w:szCs w:val="18"/>
              </w:rPr>
              <w:t xml:space="preserve"> systemu</w:t>
            </w:r>
            <w:r w:rsidRPr="00D27E64">
              <w:rPr>
                <w:sz w:val="18"/>
                <w:szCs w:val="18"/>
              </w:rPr>
              <w:t xml:space="preserve"> ostrzegania ludności z syreną alarmową.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929F9" w14:textId="42F5C3A4" w:rsidR="001C4136" w:rsidRPr="00D27E64" w:rsidRDefault="00D27E64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C100B" w14:textId="77777777" w:rsidR="001C4136" w:rsidRPr="00D27E64" w:rsidRDefault="001C4136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310C525" w14:textId="77777777" w:rsidR="001C4136" w:rsidRDefault="001C4136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C5DC7FE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6D89729E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6DCC8835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3C2847B2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477EB2A1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6FE6AC68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2F1F4A0E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7489F31D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297C2490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26DB3084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6FAB8A7D" w14:textId="77777777" w:rsidR="001C4136" w:rsidRPr="001C4136" w:rsidRDefault="001C4136" w:rsidP="001C4136">
      <w:pPr>
        <w:rPr>
          <w:rFonts w:eastAsia="Calibri"/>
          <w:sz w:val="22"/>
          <w:szCs w:val="22"/>
          <w:lang w:eastAsia="en-US"/>
        </w:rPr>
      </w:pPr>
    </w:p>
    <w:p w14:paraId="71DC7A5A" w14:textId="77777777" w:rsidR="001C4136" w:rsidRDefault="001C4136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DD59A7F" w14:textId="77777777" w:rsidR="001C4136" w:rsidRDefault="001C4136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8B4370E" w14:textId="77777777" w:rsidR="001C4136" w:rsidRDefault="001C4136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1549FD7" w14:textId="3694E223" w:rsidR="00D33228" w:rsidRPr="00D27E64" w:rsidRDefault="001C4136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br w:type="textWrapping" w:clear="all"/>
      </w:r>
    </w:p>
    <w:p w14:paraId="699AE922" w14:textId="760678C9" w:rsidR="004E08C1" w:rsidRPr="00D27E64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D27E64">
        <w:rPr>
          <w:rFonts w:eastAsia="Calibri"/>
          <w:b/>
          <w:color w:val="000000"/>
          <w:sz w:val="20"/>
          <w:szCs w:val="20"/>
          <w:lang w:eastAsia="en-US"/>
        </w:rPr>
        <w:t xml:space="preserve">Uwaga ! </w:t>
      </w:r>
    </w:p>
    <w:p w14:paraId="259F34FB" w14:textId="49542C74" w:rsidR="00D33228" w:rsidRPr="00D27E64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D27E64">
        <w:rPr>
          <w:rFonts w:eastAsia="Calibri"/>
          <w:b/>
          <w:color w:val="000000"/>
          <w:sz w:val="20"/>
          <w:szCs w:val="20"/>
          <w:lang w:eastAsia="en-US"/>
        </w:rPr>
        <w:t xml:space="preserve">Wybieramy jedno zadanie </w:t>
      </w:r>
      <w:r w:rsidR="005E676D" w:rsidRPr="00D27E64">
        <w:rPr>
          <w:rFonts w:eastAsia="Calibri"/>
          <w:b/>
          <w:color w:val="000000"/>
          <w:sz w:val="20"/>
          <w:szCs w:val="20"/>
          <w:lang w:eastAsia="en-US"/>
        </w:rPr>
        <w:t>bieżące</w:t>
      </w:r>
      <w:r w:rsidRPr="00D27E64">
        <w:rPr>
          <w:rFonts w:eastAsia="Calibri"/>
          <w:b/>
          <w:color w:val="000000"/>
          <w:sz w:val="20"/>
          <w:szCs w:val="20"/>
          <w:lang w:eastAsia="en-US"/>
        </w:rPr>
        <w:t xml:space="preserve"> poprzez postawienie znaku X</w:t>
      </w:r>
      <w:r w:rsidR="004E08C1" w:rsidRPr="00D27E64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D27E64">
        <w:rPr>
          <w:rFonts w:eastAsia="Calibri"/>
          <w:b/>
          <w:color w:val="000000"/>
          <w:sz w:val="20"/>
          <w:szCs w:val="20"/>
          <w:lang w:eastAsia="en-US"/>
        </w:rPr>
        <w:t>w kolumnie Wybór.</w:t>
      </w:r>
    </w:p>
    <w:tbl>
      <w:tblPr>
        <w:tblStyle w:val="Tabela-Siatka"/>
        <w:tblW w:w="4648" w:type="pct"/>
        <w:tblLook w:val="04A0" w:firstRow="1" w:lastRow="0" w:firstColumn="1" w:lastColumn="0" w:noHBand="0" w:noVBand="1"/>
      </w:tblPr>
      <w:tblGrid>
        <w:gridCol w:w="726"/>
        <w:gridCol w:w="5418"/>
        <w:gridCol w:w="1619"/>
        <w:gridCol w:w="1133"/>
      </w:tblGrid>
      <w:tr w:rsidR="006C71B8" w:rsidRPr="000E7F2C" w14:paraId="3063498B" w14:textId="77777777" w:rsidTr="00D27E64"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3DFF385F" w14:textId="77777777" w:rsidR="006C71B8" w:rsidRPr="00D33228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 xml:space="preserve">Nr zad. </w:t>
            </w:r>
          </w:p>
        </w:tc>
        <w:tc>
          <w:tcPr>
            <w:tcW w:w="3045" w:type="pct"/>
            <w:shd w:val="clear" w:color="auto" w:fill="BFBFBF" w:themeFill="background1" w:themeFillShade="BF"/>
            <w:vAlign w:val="center"/>
          </w:tcPr>
          <w:p w14:paraId="03227C24" w14:textId="77777777" w:rsidR="006C71B8" w:rsidRPr="00D33228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D012C92" w14:textId="77777777" w:rsidR="006C71B8" w:rsidRPr="00D33228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 xml:space="preserve">Nazwa zadania </w:t>
            </w:r>
            <w:r w:rsidR="000F0543" w:rsidRPr="00D33228">
              <w:rPr>
                <w:rFonts w:eastAsiaTheme="minorHAnsi"/>
                <w:bCs/>
                <w:color w:val="000000"/>
                <w:lang w:eastAsia="en-US"/>
              </w:rPr>
              <w:t>bieżącego (nieinwestycyjnego)</w:t>
            </w:r>
          </w:p>
          <w:p w14:paraId="1117BF6D" w14:textId="77777777" w:rsidR="006C71B8" w:rsidRPr="00D33228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910" w:type="pct"/>
            <w:shd w:val="clear" w:color="auto" w:fill="BFBFBF" w:themeFill="background1" w:themeFillShade="BF"/>
            <w:vAlign w:val="center"/>
          </w:tcPr>
          <w:p w14:paraId="57176FAB" w14:textId="77777777" w:rsidR="006C71B8" w:rsidRPr="00D33228" w:rsidRDefault="00C016DC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Orientacyjny koszt w zł</w:t>
            </w:r>
            <w:r w:rsidR="00061734" w:rsidRPr="00D33228">
              <w:rPr>
                <w:rFonts w:eastAsiaTheme="minorHAnsi"/>
                <w:bCs/>
                <w:color w:val="000000"/>
                <w:lang w:eastAsia="en-U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37" w:type="pct"/>
            <w:shd w:val="clear" w:color="auto" w:fill="BFBFBF" w:themeFill="background1" w:themeFillShade="BF"/>
            <w:vAlign w:val="center"/>
          </w:tcPr>
          <w:p w14:paraId="3923E05E" w14:textId="77777777" w:rsidR="006C71B8" w:rsidRPr="00D33228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Wybór</w:t>
            </w:r>
          </w:p>
        </w:tc>
      </w:tr>
      <w:tr w:rsidR="00301A70" w:rsidRPr="000E7F2C" w14:paraId="4EECBE2A" w14:textId="77777777" w:rsidTr="00D27E64">
        <w:trPr>
          <w:trHeight w:val="454"/>
        </w:trPr>
        <w:tc>
          <w:tcPr>
            <w:tcW w:w="408" w:type="pct"/>
            <w:vAlign w:val="center"/>
          </w:tcPr>
          <w:p w14:paraId="6C0939B4" w14:textId="77777777" w:rsidR="00301A70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045" w:type="pct"/>
          </w:tcPr>
          <w:p w14:paraId="38F790EC" w14:textId="7CBCB975" w:rsidR="00301A70" w:rsidRPr="00D27E64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D27E64">
              <w:rPr>
                <w:b w:val="0"/>
                <w:bCs w:val="0"/>
                <w:sz w:val="18"/>
                <w:szCs w:val="18"/>
              </w:rPr>
              <w:t>Ławki w przestrzeni publicznej w mieście Reszel</w:t>
            </w:r>
          </w:p>
        </w:tc>
        <w:tc>
          <w:tcPr>
            <w:tcW w:w="910" w:type="pct"/>
            <w:vAlign w:val="center"/>
          </w:tcPr>
          <w:p w14:paraId="0C7F822F" w14:textId="678D564D" w:rsidR="00301A70" w:rsidRPr="00D27E64" w:rsidRDefault="00D27E64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637" w:type="pct"/>
            <w:vAlign w:val="center"/>
          </w:tcPr>
          <w:p w14:paraId="12B1ED64" w14:textId="77777777" w:rsidR="00301A70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01A70" w:rsidRPr="000E7F2C" w14:paraId="619A70E4" w14:textId="77777777" w:rsidTr="00D27E64">
        <w:trPr>
          <w:trHeight w:val="454"/>
        </w:trPr>
        <w:tc>
          <w:tcPr>
            <w:tcW w:w="408" w:type="pct"/>
            <w:vAlign w:val="center"/>
          </w:tcPr>
          <w:p w14:paraId="6B482ADF" w14:textId="77777777" w:rsidR="00301A70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 xml:space="preserve">2. </w:t>
            </w:r>
          </w:p>
        </w:tc>
        <w:tc>
          <w:tcPr>
            <w:tcW w:w="3045" w:type="pct"/>
          </w:tcPr>
          <w:p w14:paraId="4AA19024" w14:textId="182FCBE3" w:rsidR="00301A70" w:rsidRPr="00D27E64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D27E64">
              <w:rPr>
                <w:b w:val="0"/>
                <w:bCs w:val="0"/>
                <w:sz w:val="18"/>
                <w:szCs w:val="18"/>
              </w:rPr>
              <w:t xml:space="preserve">Tablice i gabloty ogłoszeniowe w przestrzeni publicznej </w:t>
            </w:r>
            <w:r w:rsidRPr="00D27E64">
              <w:rPr>
                <w:b w:val="0"/>
                <w:bCs w:val="0"/>
                <w:sz w:val="18"/>
                <w:szCs w:val="18"/>
              </w:rPr>
              <w:br/>
              <w:t>w mieście Reszel</w:t>
            </w:r>
          </w:p>
        </w:tc>
        <w:tc>
          <w:tcPr>
            <w:tcW w:w="910" w:type="pct"/>
            <w:vAlign w:val="center"/>
          </w:tcPr>
          <w:p w14:paraId="33239AE8" w14:textId="1187BE05" w:rsidR="00301A70" w:rsidRPr="00D27E64" w:rsidRDefault="00D27E64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637" w:type="pct"/>
            <w:vAlign w:val="center"/>
          </w:tcPr>
          <w:p w14:paraId="77FA8A59" w14:textId="77777777" w:rsidR="00301A70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AC6EAA" w:rsidRPr="000E7F2C" w14:paraId="6544E88E" w14:textId="77777777" w:rsidTr="00D27E64">
        <w:trPr>
          <w:trHeight w:val="454"/>
        </w:trPr>
        <w:tc>
          <w:tcPr>
            <w:tcW w:w="408" w:type="pct"/>
            <w:vAlign w:val="center"/>
          </w:tcPr>
          <w:p w14:paraId="7F0A2A39" w14:textId="03EA93D5" w:rsidR="00AC6EAA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045" w:type="pct"/>
          </w:tcPr>
          <w:p w14:paraId="4402BCCD" w14:textId="6AE8EBD0" w:rsidR="00AC6EAA" w:rsidRPr="00D27E64" w:rsidRDefault="00AC6EAA" w:rsidP="00D27E64">
            <w:pPr>
              <w:pStyle w:val="Nagwek2"/>
              <w:spacing w:before="120" w:beforeAutospacing="0" w:after="12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„Potańcówka w mieście” - Korowód</w:t>
            </w:r>
          </w:p>
        </w:tc>
        <w:tc>
          <w:tcPr>
            <w:tcW w:w="910" w:type="pct"/>
            <w:vAlign w:val="center"/>
          </w:tcPr>
          <w:p w14:paraId="3811D41F" w14:textId="46E2543E" w:rsidR="00AC6EAA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637" w:type="pct"/>
            <w:vAlign w:val="center"/>
          </w:tcPr>
          <w:p w14:paraId="1F038653" w14:textId="77777777" w:rsidR="00AC6EAA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01A70" w:rsidRPr="000E7F2C" w14:paraId="0DE256C1" w14:textId="77777777" w:rsidTr="00D27E64">
        <w:trPr>
          <w:trHeight w:val="454"/>
        </w:trPr>
        <w:tc>
          <w:tcPr>
            <w:tcW w:w="408" w:type="pct"/>
            <w:vAlign w:val="center"/>
          </w:tcPr>
          <w:p w14:paraId="7CE9BEB4" w14:textId="0EAE3C6E" w:rsidR="00301A70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4.</w:t>
            </w:r>
            <w:r w:rsidR="00301A70"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3045" w:type="pct"/>
          </w:tcPr>
          <w:p w14:paraId="2E460477" w14:textId="47C76ACC" w:rsidR="00301A70" w:rsidRPr="00D27E64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D27E64">
              <w:rPr>
                <w:b w:val="0"/>
                <w:bCs w:val="0"/>
                <w:sz w:val="18"/>
                <w:szCs w:val="18"/>
              </w:rPr>
              <w:t>Sportowe Dni Reszla</w:t>
            </w:r>
          </w:p>
        </w:tc>
        <w:tc>
          <w:tcPr>
            <w:tcW w:w="910" w:type="pct"/>
            <w:vAlign w:val="center"/>
          </w:tcPr>
          <w:p w14:paraId="4F26137C" w14:textId="1F91838F" w:rsidR="00301A70" w:rsidRPr="00D27E64" w:rsidRDefault="00D27E64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637" w:type="pct"/>
            <w:vAlign w:val="center"/>
          </w:tcPr>
          <w:p w14:paraId="02C6561D" w14:textId="77777777" w:rsidR="00301A70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01A70" w:rsidRPr="000E7F2C" w14:paraId="0706D345" w14:textId="77777777" w:rsidTr="00D27E64">
        <w:trPr>
          <w:trHeight w:val="454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E31A2D1" w14:textId="3782C115" w:rsidR="00301A70" w:rsidRPr="00D27E64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5</w:t>
            </w:r>
            <w:r w:rsidR="00301A70" w:rsidRPr="00D27E64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14:paraId="31402755" w14:textId="4858E2B5" w:rsidR="00301A70" w:rsidRPr="00D27E64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D27E64">
              <w:rPr>
                <w:b w:val="0"/>
                <w:bCs w:val="0"/>
                <w:sz w:val="18"/>
                <w:szCs w:val="18"/>
              </w:rPr>
              <w:t>Zakup donic, dużych, kolorowych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0531C7F1" w14:textId="2C70D234" w:rsidR="00301A70" w:rsidRPr="00D27E64" w:rsidRDefault="00D27E64" w:rsidP="00D27E6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27E6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61D016C8" w14:textId="77777777" w:rsidR="00301A70" w:rsidRPr="00D27E64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8F71101" w14:textId="77777777" w:rsidR="00F426BD" w:rsidRPr="00D27E64" w:rsidRDefault="00F426BD" w:rsidP="001939DD">
      <w:pPr>
        <w:rPr>
          <w:rFonts w:eastAsia="Calibri"/>
          <w:color w:val="000000"/>
          <w:sz w:val="16"/>
          <w:szCs w:val="16"/>
          <w:lang w:eastAsia="en-US"/>
        </w:rPr>
      </w:pPr>
    </w:p>
    <w:p w14:paraId="79E23E01" w14:textId="55E8399D"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14:paraId="7771A119" w14:textId="77777777" w:rsidR="004E08C1" w:rsidRDefault="004E08C1" w:rsidP="004E08C1">
      <w:p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D3E3C48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Administratorem Pani/Pana danych osobowych jest Burmistrz Reszla, ul. Rynek 24, 11-440 Reszel.</w:t>
      </w:r>
    </w:p>
    <w:p w14:paraId="379B8E44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Inspektorem ochrony danych osobowych w Urzędzie Gminy w Reszlu jest Dorota Brandeburg, </w:t>
      </w:r>
    </w:p>
    <w:p w14:paraId="65ADA70F" w14:textId="77777777" w:rsidR="004E08C1" w:rsidRPr="007F3294" w:rsidRDefault="004E08C1" w:rsidP="004E08C1">
      <w:pPr>
        <w:pStyle w:val="Akapitzlist"/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tel. 782348222, email: iod@</w:t>
      </w:r>
      <w:r>
        <w:rPr>
          <w:sz w:val="16"/>
          <w:szCs w:val="16"/>
        </w:rPr>
        <w:t>gmina</w:t>
      </w:r>
      <w:r w:rsidRPr="007F3294">
        <w:rPr>
          <w:sz w:val="16"/>
          <w:szCs w:val="16"/>
        </w:rPr>
        <w:t>reszel.pl </w:t>
      </w:r>
    </w:p>
    <w:p w14:paraId="51EEDAEA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5351357F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Odbiorcami Pani/Pana danych osobowych mogą być wyłącznie podmioty uprawnione do uzyskania danych osobowych na podstawie przepisów prawa oraz podmioty przetwarzające dane w naszym imieniu.</w:t>
      </w:r>
    </w:p>
    <w:p w14:paraId="6D7E37F4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udostępniane innym odbiorcom, z wyjątkiem upoważnionych na podstawie przepisów prawa.</w:t>
      </w:r>
    </w:p>
    <w:p w14:paraId="1E357E49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przetwarzane w sposób zautomatyzowany i nie będą profilowane.</w:t>
      </w:r>
    </w:p>
    <w:p w14:paraId="053A66B4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Pani/Pana dane będą przechowywane przez okres niezbędny dla zrealizowania uprawnienia lub spełnienia obowiązku wynikającego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z przepisu prawa w zakresie uprawnień i obowiązków ustawowych Urzędu Gminy w Reszlu, w tym również zgodnie z przepisami dotyczącymi archiwizacji dokumentacji.</w:t>
      </w:r>
    </w:p>
    <w:p w14:paraId="2C82B300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Posiada Pani/Pan:</w:t>
      </w:r>
    </w:p>
    <w:p w14:paraId="2D19D5E7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dostępu do danych osobowych Pani/Pana;</w:t>
      </w:r>
    </w:p>
    <w:p w14:paraId="532FBCA8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sprostowania Pani/Pana danych osobowych;</w:t>
      </w:r>
    </w:p>
    <w:p w14:paraId="69656CA5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usunięcia Pani/Pana danych osobowych, z zastrzeżeniem art. 17 ust. 3 RODO;</w:t>
      </w:r>
    </w:p>
    <w:p w14:paraId="7305DA31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 xml:space="preserve">prawo żądania od administratora ograniczenia przetwarzania danych osobowych z zastrzeżeniem przypadków, o których mowa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w art. 18 ust. 2 RODO;</w:t>
      </w:r>
    </w:p>
    <w:p w14:paraId="42908B5A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E3ED7C8" w14:textId="77777777" w:rsidR="00CF5AD2" w:rsidRPr="004E08C1" w:rsidRDefault="004E08C1" w:rsidP="004E08C1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sectPr w:rsidR="00CF5AD2" w:rsidRPr="004E08C1" w:rsidSect="00D27E64">
      <w:footerReference w:type="default" r:id="rId8"/>
      <w:pgSz w:w="11906" w:h="16838"/>
      <w:pgMar w:top="567" w:right="851" w:bottom="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3963" w14:textId="77777777" w:rsidR="00780EDB" w:rsidRDefault="00780EDB" w:rsidP="0043639F">
      <w:r>
        <w:separator/>
      </w:r>
    </w:p>
  </w:endnote>
  <w:endnote w:type="continuationSeparator" w:id="0">
    <w:p w14:paraId="2A1B66E9" w14:textId="77777777" w:rsidR="00780EDB" w:rsidRDefault="00780EDB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423882"/>
      <w:docPartObj>
        <w:docPartGallery w:val="Page Numbers (Bottom of Page)"/>
        <w:docPartUnique/>
      </w:docPartObj>
    </w:sdtPr>
    <w:sdtEndPr/>
    <w:sdtContent>
      <w:p w14:paraId="5CDD2D1D" w14:textId="77777777" w:rsidR="0079271D" w:rsidRDefault="005D12B9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851834">
          <w:rPr>
            <w:noProof/>
          </w:rPr>
          <w:t>2</w:t>
        </w:r>
        <w:r>
          <w:fldChar w:fldCharType="end"/>
        </w:r>
      </w:p>
    </w:sdtContent>
  </w:sdt>
  <w:p w14:paraId="2C18957E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07E2" w14:textId="77777777" w:rsidR="00780EDB" w:rsidRDefault="00780EDB" w:rsidP="0043639F">
      <w:r>
        <w:separator/>
      </w:r>
    </w:p>
  </w:footnote>
  <w:footnote w:type="continuationSeparator" w:id="0">
    <w:p w14:paraId="54D2F7A6" w14:textId="77777777" w:rsidR="00780EDB" w:rsidRDefault="00780EDB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5851">
    <w:abstractNumId w:val="20"/>
  </w:num>
  <w:num w:numId="2" w16cid:durableId="289167454">
    <w:abstractNumId w:val="5"/>
  </w:num>
  <w:num w:numId="3" w16cid:durableId="1455295944">
    <w:abstractNumId w:val="18"/>
  </w:num>
  <w:num w:numId="4" w16cid:durableId="1860268301">
    <w:abstractNumId w:val="32"/>
  </w:num>
  <w:num w:numId="5" w16cid:durableId="295064889">
    <w:abstractNumId w:val="28"/>
  </w:num>
  <w:num w:numId="6" w16cid:durableId="16011357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18154817">
    <w:abstractNumId w:val="35"/>
  </w:num>
  <w:num w:numId="8" w16cid:durableId="1506243368">
    <w:abstractNumId w:val="34"/>
  </w:num>
  <w:num w:numId="9" w16cid:durableId="166020015">
    <w:abstractNumId w:val="25"/>
  </w:num>
  <w:num w:numId="10" w16cid:durableId="2008363012">
    <w:abstractNumId w:val="23"/>
  </w:num>
  <w:num w:numId="11" w16cid:durableId="295451259">
    <w:abstractNumId w:val="24"/>
  </w:num>
  <w:num w:numId="12" w16cid:durableId="493449076">
    <w:abstractNumId w:val="15"/>
  </w:num>
  <w:num w:numId="13" w16cid:durableId="1614632829">
    <w:abstractNumId w:val="2"/>
  </w:num>
  <w:num w:numId="14" w16cid:durableId="1499223516">
    <w:abstractNumId w:val="17"/>
  </w:num>
  <w:num w:numId="15" w16cid:durableId="309018734">
    <w:abstractNumId w:val="12"/>
  </w:num>
  <w:num w:numId="16" w16cid:durableId="1181508509">
    <w:abstractNumId w:val="22"/>
  </w:num>
  <w:num w:numId="17" w16cid:durableId="1617372709">
    <w:abstractNumId w:val="11"/>
  </w:num>
  <w:num w:numId="18" w16cid:durableId="743723604">
    <w:abstractNumId w:val="14"/>
  </w:num>
  <w:num w:numId="19" w16cid:durableId="1872377446">
    <w:abstractNumId w:val="19"/>
  </w:num>
  <w:num w:numId="20" w16cid:durableId="879054629">
    <w:abstractNumId w:val="21"/>
  </w:num>
  <w:num w:numId="21" w16cid:durableId="2121757942">
    <w:abstractNumId w:val="3"/>
  </w:num>
  <w:num w:numId="22" w16cid:durableId="1187523814">
    <w:abstractNumId w:val="1"/>
  </w:num>
  <w:num w:numId="23" w16cid:durableId="1424061331">
    <w:abstractNumId w:val="6"/>
  </w:num>
  <w:num w:numId="24" w16cid:durableId="721291356">
    <w:abstractNumId w:val="27"/>
  </w:num>
  <w:num w:numId="25" w16cid:durableId="1489516119">
    <w:abstractNumId w:val="16"/>
  </w:num>
  <w:num w:numId="26" w16cid:durableId="2035113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453788">
    <w:abstractNumId w:val="10"/>
  </w:num>
  <w:num w:numId="28" w16cid:durableId="1559049665">
    <w:abstractNumId w:val="30"/>
  </w:num>
  <w:num w:numId="29" w16cid:durableId="1142314281">
    <w:abstractNumId w:val="36"/>
  </w:num>
  <w:num w:numId="30" w16cid:durableId="2089620159">
    <w:abstractNumId w:val="8"/>
  </w:num>
  <w:num w:numId="31" w16cid:durableId="1420128957">
    <w:abstractNumId w:val="31"/>
  </w:num>
  <w:num w:numId="32" w16cid:durableId="740252862">
    <w:abstractNumId w:val="26"/>
  </w:num>
  <w:num w:numId="33" w16cid:durableId="1595438486">
    <w:abstractNumId w:val="4"/>
  </w:num>
  <w:num w:numId="34" w16cid:durableId="2051873798">
    <w:abstractNumId w:val="29"/>
  </w:num>
  <w:num w:numId="35" w16cid:durableId="1188376242">
    <w:abstractNumId w:val="7"/>
  </w:num>
  <w:num w:numId="36" w16cid:durableId="1669597670">
    <w:abstractNumId w:val="9"/>
  </w:num>
  <w:num w:numId="37" w16cid:durableId="1024357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51AFA"/>
    <w:rsid w:val="00060F7B"/>
    <w:rsid w:val="00061734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22C7"/>
    <w:rsid w:val="000938C5"/>
    <w:rsid w:val="000A093D"/>
    <w:rsid w:val="000A11AA"/>
    <w:rsid w:val="000A5CC6"/>
    <w:rsid w:val="000A5F74"/>
    <w:rsid w:val="000A7B88"/>
    <w:rsid w:val="000B0BC0"/>
    <w:rsid w:val="000B727B"/>
    <w:rsid w:val="000C0BBD"/>
    <w:rsid w:val="000C73C8"/>
    <w:rsid w:val="000C7BCD"/>
    <w:rsid w:val="000D1E0F"/>
    <w:rsid w:val="000D539B"/>
    <w:rsid w:val="000E3187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136"/>
    <w:rsid w:val="001C495D"/>
    <w:rsid w:val="001C4972"/>
    <w:rsid w:val="001C5A5C"/>
    <w:rsid w:val="001C7A52"/>
    <w:rsid w:val="001D27A8"/>
    <w:rsid w:val="001F299B"/>
    <w:rsid w:val="0020498A"/>
    <w:rsid w:val="00210411"/>
    <w:rsid w:val="002124B3"/>
    <w:rsid w:val="002136DB"/>
    <w:rsid w:val="002140BD"/>
    <w:rsid w:val="002143C9"/>
    <w:rsid w:val="00221A69"/>
    <w:rsid w:val="00221C00"/>
    <w:rsid w:val="00232D89"/>
    <w:rsid w:val="0023572D"/>
    <w:rsid w:val="00243D14"/>
    <w:rsid w:val="0024597B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1A70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D6A14"/>
    <w:rsid w:val="004E08C1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12B9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011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0154"/>
    <w:rsid w:val="0070424D"/>
    <w:rsid w:val="00705679"/>
    <w:rsid w:val="00711F8F"/>
    <w:rsid w:val="00712E4F"/>
    <w:rsid w:val="00714011"/>
    <w:rsid w:val="007269C4"/>
    <w:rsid w:val="007343BD"/>
    <w:rsid w:val="007518C7"/>
    <w:rsid w:val="007637A3"/>
    <w:rsid w:val="00767B8E"/>
    <w:rsid w:val="00770AED"/>
    <w:rsid w:val="0077718E"/>
    <w:rsid w:val="00780EDB"/>
    <w:rsid w:val="007852F5"/>
    <w:rsid w:val="0079025A"/>
    <w:rsid w:val="0079271D"/>
    <w:rsid w:val="00794F1A"/>
    <w:rsid w:val="007A07A4"/>
    <w:rsid w:val="007A7C88"/>
    <w:rsid w:val="007C3941"/>
    <w:rsid w:val="007C506F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35D88"/>
    <w:rsid w:val="00840090"/>
    <w:rsid w:val="00851834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63FC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108B"/>
    <w:rsid w:val="009512CE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2E58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6EA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1121"/>
    <w:rsid w:val="00B35077"/>
    <w:rsid w:val="00B36E59"/>
    <w:rsid w:val="00B4524B"/>
    <w:rsid w:val="00B45D9B"/>
    <w:rsid w:val="00B474B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1693"/>
    <w:rsid w:val="00BA75ED"/>
    <w:rsid w:val="00BA7FC4"/>
    <w:rsid w:val="00BB430F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16DC"/>
    <w:rsid w:val="00C020CA"/>
    <w:rsid w:val="00C022FA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B2855"/>
    <w:rsid w:val="00CB5F1F"/>
    <w:rsid w:val="00CB7705"/>
    <w:rsid w:val="00CD450E"/>
    <w:rsid w:val="00CD6E21"/>
    <w:rsid w:val="00CF32C9"/>
    <w:rsid w:val="00CF5AD2"/>
    <w:rsid w:val="00D03730"/>
    <w:rsid w:val="00D10657"/>
    <w:rsid w:val="00D109DB"/>
    <w:rsid w:val="00D124C1"/>
    <w:rsid w:val="00D13623"/>
    <w:rsid w:val="00D16600"/>
    <w:rsid w:val="00D20377"/>
    <w:rsid w:val="00D23BCA"/>
    <w:rsid w:val="00D24D61"/>
    <w:rsid w:val="00D26C73"/>
    <w:rsid w:val="00D26EF4"/>
    <w:rsid w:val="00D27E64"/>
    <w:rsid w:val="00D30137"/>
    <w:rsid w:val="00D33228"/>
    <w:rsid w:val="00D37790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D388E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E6DDA"/>
    <w:rsid w:val="00EF2983"/>
    <w:rsid w:val="00EF4021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26BD"/>
    <w:rsid w:val="00F46A6D"/>
    <w:rsid w:val="00F50269"/>
    <w:rsid w:val="00F557CE"/>
    <w:rsid w:val="00F60694"/>
    <w:rsid w:val="00F66454"/>
    <w:rsid w:val="00F66580"/>
    <w:rsid w:val="00F73517"/>
    <w:rsid w:val="00F75F4C"/>
    <w:rsid w:val="00F92E2E"/>
    <w:rsid w:val="00F9582A"/>
    <w:rsid w:val="00F95ACE"/>
    <w:rsid w:val="00F979FC"/>
    <w:rsid w:val="00FA1857"/>
    <w:rsid w:val="00FA211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4AE4"/>
  <w15:docId w15:val="{746D4BE5-FE9D-4899-9B0C-34C36A5B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D116-3A3F-4791-9581-74C4C62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Karolina Breziuk-Danilewicz</cp:lastModifiedBy>
  <cp:revision>129</cp:revision>
  <cp:lastPrinted>2021-09-10T06:24:00Z</cp:lastPrinted>
  <dcterms:created xsi:type="dcterms:W3CDTF">2018-07-26T13:32:00Z</dcterms:created>
  <dcterms:modified xsi:type="dcterms:W3CDTF">2023-09-11T06:34:00Z</dcterms:modified>
</cp:coreProperties>
</file>