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DCE6" w14:textId="77777777" w:rsidR="00C523FB" w:rsidRDefault="00C523FB">
      <w:pPr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bookmarkStart w:id="0" w:name="_Hlk219464595"/>
    </w:p>
    <w:p w14:paraId="6BCE8AE6" w14:textId="1559EC2B" w:rsidR="00D10A81" w:rsidRPr="00DB17FD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/>
          <w:i/>
          <w:iCs/>
          <w:sz w:val="18"/>
          <w:szCs w:val="18"/>
        </w:rPr>
      </w:pPr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Załącznik Nr </w:t>
      </w:r>
      <w:r w:rsidR="00E57AB6"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3</w:t>
      </w:r>
    </w:p>
    <w:p w14:paraId="6DB38347" w14:textId="7B043D84" w:rsidR="00D10A81" w:rsidRPr="00DB17FD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/>
          <w:i/>
          <w:iCs/>
          <w:sz w:val="18"/>
          <w:szCs w:val="18"/>
        </w:rPr>
      </w:pPr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do Uchwały Nr </w:t>
      </w:r>
      <w:r w:rsidR="00DB17FD"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XXIX/181/</w:t>
      </w:r>
      <w:r w:rsidR="00464D28"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2026</w:t>
      </w:r>
      <w:r w:rsidR="00457969"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 </w:t>
      </w:r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Rady Miejskiej w Reszlu</w:t>
      </w:r>
    </w:p>
    <w:p w14:paraId="1AC02006" w14:textId="2A63E62A" w:rsidR="00D10A81" w:rsidRPr="00DB17FD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/>
          <w:i/>
          <w:iCs/>
          <w:sz w:val="18"/>
          <w:szCs w:val="18"/>
        </w:rPr>
      </w:pPr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z dnia </w:t>
      </w:r>
      <w:r w:rsidR="000C75C6"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2</w:t>
      </w:r>
      <w:r w:rsidR="00E57AB6"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0 maja</w:t>
      </w:r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 2026 r.</w:t>
      </w:r>
    </w:p>
    <w:p w14:paraId="579948F1" w14:textId="77777777" w:rsidR="00D10A81" w:rsidRPr="00DB17FD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/>
          <w:i/>
          <w:iCs/>
          <w:sz w:val="18"/>
          <w:szCs w:val="18"/>
        </w:rPr>
      </w:pPr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w sprawie zmian </w:t>
      </w:r>
    </w:p>
    <w:p w14:paraId="2E901952" w14:textId="77777777" w:rsidR="00D10A81" w:rsidRPr="00DB17FD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/>
          <w:i/>
          <w:iCs/>
          <w:sz w:val="18"/>
          <w:szCs w:val="18"/>
        </w:rPr>
      </w:pPr>
      <w:proofErr w:type="gramStart"/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w  Wieloletniej</w:t>
      </w:r>
      <w:proofErr w:type="gramEnd"/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 </w:t>
      </w:r>
      <w:proofErr w:type="gramStart"/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Prognozie  Finansowej</w:t>
      </w:r>
      <w:proofErr w:type="gramEnd"/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 xml:space="preserve"> Gminy Reszel</w:t>
      </w:r>
    </w:p>
    <w:p w14:paraId="69283B79" w14:textId="4B089C8F" w:rsidR="00D10A81" w:rsidRPr="00DB17FD" w:rsidRDefault="00D10A81" w:rsidP="00D10A81">
      <w:pPr>
        <w:pStyle w:val="Standard"/>
        <w:spacing w:after="0" w:line="360" w:lineRule="auto"/>
        <w:jc w:val="right"/>
        <w:rPr>
          <w:rFonts w:ascii="Bookman Old Style" w:hAnsi="Bookman Old Style" w:cs="Times New Roman"/>
          <w:b/>
          <w:i/>
          <w:iCs/>
          <w:sz w:val="18"/>
          <w:szCs w:val="18"/>
        </w:rPr>
      </w:pPr>
      <w:r w:rsidRPr="00DB17FD">
        <w:rPr>
          <w:rFonts w:ascii="Bookman Old Style" w:hAnsi="Bookman Old Style" w:cs="Times New Roman"/>
          <w:b/>
          <w:i/>
          <w:iCs/>
          <w:sz w:val="18"/>
          <w:szCs w:val="18"/>
        </w:rPr>
        <w:t>na lata 2026 - 2037</w:t>
      </w:r>
    </w:p>
    <w:p w14:paraId="5BCA9821" w14:textId="77777777" w:rsidR="00D10A81" w:rsidRDefault="00D10A81" w:rsidP="00D10A81">
      <w:pPr>
        <w:pStyle w:val="Standard"/>
        <w:spacing w:after="0" w:line="360" w:lineRule="auto"/>
        <w:jc w:val="both"/>
        <w:rPr>
          <w:rFonts w:ascii="Bookman Old Style" w:hAnsi="Bookman Old Style" w:cs="Times New Roman"/>
          <w:b/>
        </w:rPr>
      </w:pPr>
    </w:p>
    <w:p w14:paraId="063B0674" w14:textId="77777777" w:rsidR="00D10A81" w:rsidRPr="00DB17FD" w:rsidRDefault="00D10A81" w:rsidP="00D10A81">
      <w:pPr>
        <w:pStyle w:val="Standard"/>
        <w:spacing w:after="0" w:line="360" w:lineRule="auto"/>
        <w:jc w:val="center"/>
        <w:rPr>
          <w:rFonts w:ascii="Bookman Old Style" w:hAnsi="Bookman Old Style" w:cs="Times New Roman"/>
          <w:b/>
          <w:bCs/>
        </w:rPr>
      </w:pPr>
      <w:r w:rsidRPr="00DB17FD">
        <w:rPr>
          <w:rFonts w:ascii="Bookman Old Style" w:hAnsi="Bookman Old Style" w:cs="Times New Roman"/>
          <w:b/>
          <w:bCs/>
        </w:rPr>
        <w:t xml:space="preserve">Objaśnienia </w:t>
      </w:r>
    </w:p>
    <w:p w14:paraId="2173492A" w14:textId="77777777" w:rsidR="00D10A81" w:rsidRPr="00DB17FD" w:rsidRDefault="00D10A81" w:rsidP="00D10A81">
      <w:pPr>
        <w:pStyle w:val="Standard"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  <w:r w:rsidRPr="00DB17FD">
        <w:rPr>
          <w:rFonts w:ascii="Bookman Old Style" w:hAnsi="Bookman Old Style" w:cs="Times New Roman"/>
          <w:sz w:val="16"/>
          <w:szCs w:val="16"/>
        </w:rPr>
        <w:t xml:space="preserve"> </w:t>
      </w:r>
    </w:p>
    <w:p w14:paraId="192B6716" w14:textId="77777777" w:rsidR="00E82485" w:rsidRPr="00E82485" w:rsidRDefault="00D10A81" w:rsidP="00E82485">
      <w:pPr>
        <w:widowControl/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E82485">
        <w:rPr>
          <w:rFonts w:ascii="Bookman Old Style" w:hAnsi="Bookman Old Style" w:cs="Times New Roman"/>
          <w:sz w:val="20"/>
          <w:szCs w:val="20"/>
        </w:rPr>
        <w:t>I. 1. Dokonuje się zmian w planowanych dochodach i wydatkach w związku</w:t>
      </w:r>
      <w:r w:rsidRPr="00E82485">
        <w:rPr>
          <w:rFonts w:ascii="Bookman Old Style" w:hAnsi="Bookman Old Style" w:cs="Times New Roman"/>
          <w:sz w:val="20"/>
          <w:szCs w:val="20"/>
        </w:rPr>
        <w:br/>
        <w:t xml:space="preserve">ze zmianami kwot dotacji oraz wydatków własnych. </w:t>
      </w:r>
    </w:p>
    <w:p w14:paraId="28E189E4" w14:textId="7A91D50A" w:rsidR="00E82485" w:rsidRPr="00E82485" w:rsidRDefault="00E82485" w:rsidP="00E82485">
      <w:pPr>
        <w:widowControl/>
        <w:spacing w:after="0" w:line="360" w:lineRule="auto"/>
        <w:jc w:val="both"/>
        <w:rPr>
          <w:sz w:val="20"/>
          <w:szCs w:val="20"/>
        </w:rPr>
      </w:pPr>
      <w:r w:rsidRPr="00E82485">
        <w:rPr>
          <w:rFonts w:ascii="Bookman Old Style" w:hAnsi="Bookman Old Style" w:cs="Times New Roman"/>
          <w:sz w:val="20"/>
          <w:szCs w:val="20"/>
        </w:rPr>
        <w:t>2. Dokonuje się zmian w przychodach i wyniku finansowym w związku z:</w:t>
      </w:r>
    </w:p>
    <w:p w14:paraId="6F73C9AA" w14:textId="77777777" w:rsidR="00E82485" w:rsidRPr="00E82485" w:rsidRDefault="00E82485" w:rsidP="00E82485">
      <w:pPr>
        <w:widowControl/>
        <w:spacing w:after="0" w:line="360" w:lineRule="auto"/>
        <w:jc w:val="both"/>
        <w:rPr>
          <w:sz w:val="20"/>
          <w:szCs w:val="20"/>
        </w:rPr>
      </w:pPr>
      <w:r w:rsidRPr="00E82485">
        <w:rPr>
          <w:rFonts w:ascii="Bookman Old Style" w:hAnsi="Bookman Old Style"/>
          <w:sz w:val="20"/>
          <w:szCs w:val="20"/>
        </w:rPr>
        <w:t xml:space="preserve">- zwiększeniem kwoty </w:t>
      </w:r>
      <w:r w:rsidRPr="00E82485">
        <w:rPr>
          <w:rFonts w:ascii="Bookman Old Style" w:hAnsi="Bookman Old Style" w:cs="Bookman Old Style"/>
          <w:color w:val="000000"/>
          <w:sz w:val="20"/>
          <w:szCs w:val="20"/>
        </w:rPr>
        <w:t>wolnych środków, o których mowa w art. 217 ust. 2</w:t>
      </w:r>
      <w:r w:rsidRPr="00E82485">
        <w:rPr>
          <w:rFonts w:ascii="Bookman Old Style" w:hAnsi="Bookman Old Style" w:cs="Bookman Old Style"/>
          <w:color w:val="000000"/>
          <w:sz w:val="20"/>
          <w:szCs w:val="20"/>
        </w:rPr>
        <w:br/>
        <w:t xml:space="preserve">pkt. 6 </w:t>
      </w:r>
      <w:proofErr w:type="spellStart"/>
      <w:r w:rsidRPr="00E82485">
        <w:rPr>
          <w:rFonts w:ascii="Bookman Old Style" w:hAnsi="Bookman Old Style" w:cs="Bookman Old Style"/>
          <w:color w:val="000000"/>
          <w:sz w:val="20"/>
          <w:szCs w:val="20"/>
        </w:rPr>
        <w:t>uofp</w:t>
      </w:r>
      <w:proofErr w:type="spellEnd"/>
      <w:r w:rsidRPr="00E82485">
        <w:rPr>
          <w:rFonts w:ascii="Bookman Old Style" w:hAnsi="Bookman Old Style"/>
          <w:sz w:val="20"/>
          <w:szCs w:val="20"/>
        </w:rPr>
        <w:t>.</w:t>
      </w:r>
    </w:p>
    <w:p w14:paraId="218A2CB1" w14:textId="3623A094" w:rsidR="00D10A81" w:rsidRPr="00DB17FD" w:rsidRDefault="00D10A81" w:rsidP="00D10A81">
      <w:pPr>
        <w:widowControl/>
        <w:spacing w:after="0" w:line="360" w:lineRule="auto"/>
        <w:rPr>
          <w:sz w:val="16"/>
          <w:szCs w:val="16"/>
        </w:rPr>
      </w:pPr>
    </w:p>
    <w:p w14:paraId="31B99016" w14:textId="77777777" w:rsidR="00E57AB6" w:rsidRDefault="00E57AB6" w:rsidP="00E57AB6">
      <w:pPr>
        <w:widowControl/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II. Dokonuje się zmian w kwocie limitów zobowiązań oraz w przedsięwzięciach, których realizacja obejmuje okres dłuższy </w:t>
      </w:r>
      <w:proofErr w:type="gramStart"/>
      <w:r>
        <w:rPr>
          <w:rFonts w:ascii="Bookman Old Style" w:hAnsi="Bookman Old Style" w:cs="Times New Roman"/>
          <w:sz w:val="20"/>
          <w:szCs w:val="20"/>
        </w:rPr>
        <w:t>niż  rok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budżetowy (zał. Nr 2)</w:t>
      </w:r>
    </w:p>
    <w:p w14:paraId="36D95F0E" w14:textId="77777777" w:rsidR="00E57AB6" w:rsidRDefault="00E57AB6" w:rsidP="00E57AB6">
      <w:pPr>
        <w:widowControl/>
        <w:spacing w:after="0" w:line="360" w:lineRule="auto"/>
        <w:jc w:val="both"/>
        <w:rPr>
          <w:sz w:val="20"/>
          <w:szCs w:val="20"/>
        </w:rPr>
      </w:pPr>
    </w:p>
    <w:p w14:paraId="4C20655E" w14:textId="77777777" w:rsidR="00E57AB6" w:rsidRDefault="00E57AB6" w:rsidP="00E57AB6">
      <w:pPr>
        <w:widowControl/>
        <w:spacing w:after="0" w:line="360" w:lineRule="auto"/>
        <w:jc w:val="both"/>
      </w:pPr>
      <w:r>
        <w:rPr>
          <w:rFonts w:ascii="Bookman Old Style" w:hAnsi="Bookman Old Style" w:cs="Times New Roman"/>
        </w:rPr>
        <w:t>1</w:t>
      </w:r>
      <w:r>
        <w:rPr>
          <w:rFonts w:ascii="Bookman Old Style" w:hAnsi="Bookman Old Style" w:cs="Times New Roman"/>
          <w:sz w:val="20"/>
          <w:szCs w:val="20"/>
        </w:rPr>
        <w:t>. Wydatki na programy, projekty lub zadania pozostałe, z tego:</w:t>
      </w:r>
    </w:p>
    <w:p w14:paraId="11DD935B" w14:textId="77777777" w:rsidR="00E57AB6" w:rsidRDefault="00E57AB6" w:rsidP="00E57AB6">
      <w:pPr>
        <w:widowControl/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466746B" w14:textId="16A2891D" w:rsidR="00E57AB6" w:rsidRPr="00E82485" w:rsidRDefault="00E57AB6" w:rsidP="00E8248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Wydatki majątkowe:</w:t>
      </w:r>
    </w:p>
    <w:p w14:paraId="098D03B7" w14:textId="4BE9048C" w:rsidR="00E57AB6" w:rsidRDefault="00E57AB6" w:rsidP="00E57AB6">
      <w:pPr>
        <w:pStyle w:val="Akapitzlist"/>
        <w:numPr>
          <w:ilvl w:val="0"/>
          <w:numId w:val="14"/>
        </w:numPr>
        <w:spacing w:after="0" w:line="360" w:lineRule="auto"/>
        <w:jc w:val="both"/>
      </w:pPr>
      <w:proofErr w:type="gramStart"/>
      <w:r>
        <w:rPr>
          <w:rFonts w:ascii="Bookman Old Style" w:hAnsi="Bookman Old Style" w:cs="Times New Roman"/>
          <w:sz w:val="20"/>
          <w:szCs w:val="20"/>
        </w:rPr>
        <w:t>Zmniejsza  się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limit zobowiązań na </w:t>
      </w:r>
      <w:proofErr w:type="gramStart"/>
      <w:r>
        <w:rPr>
          <w:rFonts w:ascii="Bookman Old Style" w:hAnsi="Bookman Old Style" w:cs="Times New Roman"/>
          <w:sz w:val="20"/>
          <w:szCs w:val="20"/>
        </w:rPr>
        <w:t>zadanie</w:t>
      </w:r>
      <w:r>
        <w:rPr>
          <w:rFonts w:ascii="Bookman Old Style" w:hAnsi="Bookman Old Style" w:cs="Times New Roman"/>
        </w:rPr>
        <w:t>:</w:t>
      </w:r>
      <w:r>
        <w:rPr>
          <w:rFonts w:ascii="Bookman Old Style" w:hAnsi="Bookman Old Style" w:cs="Times New Roman"/>
          <w:sz w:val="20"/>
          <w:szCs w:val="20"/>
        </w:rPr>
        <w:t>:</w:t>
      </w:r>
      <w:proofErr w:type="gramEnd"/>
    </w:p>
    <w:p w14:paraId="01D44AF7" w14:textId="26467176" w:rsidR="00E57AB6" w:rsidRDefault="00E57AB6" w:rsidP="00E57AB6">
      <w:pPr>
        <w:widowControl/>
        <w:tabs>
          <w:tab w:val="left" w:pos="5205"/>
        </w:tabs>
        <w:spacing w:line="360" w:lineRule="auto"/>
        <w:jc w:val="both"/>
      </w:pPr>
      <w:r>
        <w:rPr>
          <w:rFonts w:ascii="Bookman Old Style" w:hAnsi="Bookman Old Style" w:cs="Bookman Old Style"/>
          <w:kern w:val="0"/>
          <w:sz w:val="20"/>
          <w:szCs w:val="20"/>
        </w:rPr>
        <w:t xml:space="preserve">- </w:t>
      </w:r>
      <w:r w:rsidRPr="00E57AB6">
        <w:rPr>
          <w:rFonts w:ascii="Bookman Old Style" w:eastAsia="Times New Roman" w:hAnsi="Bookman Old Style" w:cs="Arial"/>
          <w:kern w:val="0"/>
          <w:sz w:val="20"/>
          <w:szCs w:val="20"/>
        </w:rPr>
        <w:t>Przebudowa dróg gminnych nr 124037N i 124038N w msc. Pieckowo, Gmina Reszel - Zadanie realizowane w ramach Rządowego Funduszu Rozwoju Dróg</w:t>
      </w:r>
    </w:p>
    <w:p w14:paraId="484CA425" w14:textId="3E718AB7" w:rsidR="00E57AB6" w:rsidRDefault="00E57AB6" w:rsidP="00E57A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spacing w:after="0" w:line="360" w:lineRule="auto"/>
        <w:jc w:val="both"/>
        <w:textAlignment w:val="auto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Okres realizacji zadania obejmuje lata 2026 - 2027</w:t>
      </w:r>
    </w:p>
    <w:p w14:paraId="3F42050C" w14:textId="34E39D2C" w:rsidR="00E57AB6" w:rsidRDefault="00E57AB6" w:rsidP="00E57A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spacing w:after="0" w:line="360" w:lineRule="auto"/>
        <w:jc w:val="both"/>
        <w:textAlignment w:val="auto"/>
      </w:pPr>
      <w:r>
        <w:rPr>
          <w:rFonts w:ascii="Bookman Old Style" w:hAnsi="Bookman Old Style" w:cs="Bookman Old Style"/>
          <w:kern w:val="0"/>
          <w:sz w:val="20"/>
          <w:szCs w:val="20"/>
        </w:rPr>
        <w:t>Łączna wartość zadania 2 958 035,50 zł, z tego przypada na:</w:t>
      </w:r>
    </w:p>
    <w:p w14:paraId="62C87386" w14:textId="1743AAB6" w:rsidR="00E57AB6" w:rsidRDefault="00E57AB6" w:rsidP="00E57A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spacing w:after="0" w:line="360" w:lineRule="auto"/>
        <w:jc w:val="both"/>
        <w:textAlignment w:val="auto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rok 2026 – 2 631 035,50 zł</w:t>
      </w:r>
    </w:p>
    <w:p w14:paraId="79B4002F" w14:textId="39D30A7D" w:rsidR="00E57AB6" w:rsidRDefault="00E57AB6" w:rsidP="00E57A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spacing w:after="0" w:line="360" w:lineRule="auto"/>
        <w:jc w:val="both"/>
        <w:textAlignment w:val="auto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rok 2027- 300 000,00 zł</w:t>
      </w:r>
    </w:p>
    <w:p w14:paraId="4CE155FF" w14:textId="77777777" w:rsidR="00D10A81" w:rsidRPr="00DB17FD" w:rsidRDefault="00D10A81" w:rsidP="00D10A81">
      <w:pPr>
        <w:widowControl/>
        <w:spacing w:after="0" w:line="360" w:lineRule="auto"/>
        <w:jc w:val="both"/>
        <w:rPr>
          <w:rFonts w:ascii="Bookman Old Style" w:hAnsi="Bookman Old Style" w:cs="Times New Roman"/>
          <w:sz w:val="16"/>
          <w:szCs w:val="16"/>
        </w:rPr>
      </w:pPr>
    </w:p>
    <w:p w14:paraId="604592F8" w14:textId="7B4C289A" w:rsidR="00E57AB6" w:rsidRPr="00E82485" w:rsidRDefault="00E57AB6" w:rsidP="00E8248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Wydatki bieżące:</w:t>
      </w:r>
    </w:p>
    <w:p w14:paraId="6824211D" w14:textId="1F1A7422" w:rsidR="00E57AB6" w:rsidRDefault="00E57AB6" w:rsidP="00E57AB6">
      <w:pPr>
        <w:pStyle w:val="Akapitzlist"/>
        <w:numPr>
          <w:ilvl w:val="0"/>
          <w:numId w:val="15"/>
        </w:numPr>
        <w:spacing w:after="0" w:line="360" w:lineRule="auto"/>
        <w:jc w:val="both"/>
      </w:pPr>
      <w:proofErr w:type="gramStart"/>
      <w:r>
        <w:rPr>
          <w:rFonts w:ascii="Bookman Old Style" w:hAnsi="Bookman Old Style" w:cs="Times New Roman"/>
          <w:sz w:val="20"/>
          <w:szCs w:val="20"/>
        </w:rPr>
        <w:t>Wprowadza  się</w:t>
      </w:r>
      <w:proofErr w:type="gramEnd"/>
      <w:r>
        <w:rPr>
          <w:rFonts w:ascii="Bookman Old Style" w:hAnsi="Bookman Old Style" w:cs="Times New Roman"/>
          <w:sz w:val="20"/>
          <w:szCs w:val="20"/>
        </w:rPr>
        <w:t xml:space="preserve"> limit zobowiązań na </w:t>
      </w:r>
      <w:proofErr w:type="gramStart"/>
      <w:r>
        <w:rPr>
          <w:rFonts w:ascii="Bookman Old Style" w:hAnsi="Bookman Old Style" w:cs="Times New Roman"/>
          <w:sz w:val="20"/>
          <w:szCs w:val="20"/>
        </w:rPr>
        <w:t>zadanie</w:t>
      </w:r>
      <w:r>
        <w:rPr>
          <w:rFonts w:ascii="Bookman Old Style" w:hAnsi="Bookman Old Style" w:cs="Times New Roman"/>
        </w:rPr>
        <w:t>:</w:t>
      </w:r>
      <w:r>
        <w:rPr>
          <w:rFonts w:ascii="Bookman Old Style" w:hAnsi="Bookman Old Style" w:cs="Times New Roman"/>
          <w:sz w:val="20"/>
          <w:szCs w:val="20"/>
        </w:rPr>
        <w:t>:</w:t>
      </w:r>
      <w:proofErr w:type="gramEnd"/>
    </w:p>
    <w:p w14:paraId="2C7E29AE" w14:textId="77777777" w:rsidR="00E57AB6" w:rsidRDefault="00E57AB6" w:rsidP="00E57AB6">
      <w:pPr>
        <w:widowControl/>
        <w:tabs>
          <w:tab w:val="left" w:pos="5205"/>
        </w:tabs>
        <w:spacing w:line="360" w:lineRule="auto"/>
        <w:jc w:val="both"/>
        <w:rPr>
          <w:rFonts w:ascii="Bookman Old Style" w:eastAsia="Times New Roman" w:hAnsi="Bookman Old Style" w:cs="Arial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 xml:space="preserve">- </w:t>
      </w:r>
      <w:r w:rsidRPr="00E57AB6">
        <w:rPr>
          <w:rFonts w:ascii="Bookman Old Style" w:eastAsia="Times New Roman" w:hAnsi="Bookman Old Style" w:cs="Arial"/>
          <w:kern w:val="0"/>
          <w:sz w:val="20"/>
          <w:szCs w:val="20"/>
        </w:rPr>
        <w:t xml:space="preserve">Opłata abonamentowa za udostępnienie Modułów Aplikacji </w:t>
      </w:r>
      <w:proofErr w:type="spellStart"/>
      <w:r w:rsidRPr="00E57AB6">
        <w:rPr>
          <w:rFonts w:ascii="Bookman Old Style" w:eastAsia="Times New Roman" w:hAnsi="Bookman Old Style" w:cs="Arial"/>
          <w:kern w:val="0"/>
          <w:sz w:val="20"/>
          <w:szCs w:val="20"/>
        </w:rPr>
        <w:t>mMieszkaniec</w:t>
      </w:r>
      <w:proofErr w:type="spellEnd"/>
      <w:r w:rsidRPr="00E57AB6">
        <w:rPr>
          <w:rFonts w:ascii="Bookman Old Style" w:eastAsia="Times New Roman" w:hAnsi="Bookman Old Style" w:cs="Arial"/>
          <w:kern w:val="0"/>
          <w:sz w:val="20"/>
          <w:szCs w:val="20"/>
        </w:rPr>
        <w:t xml:space="preserve"> i Serwisów WWW.  - Nowoczesna komunikacja z mieszkańcami</w:t>
      </w:r>
      <w:r>
        <w:rPr>
          <w:rFonts w:ascii="Bookman Old Style" w:eastAsia="Times New Roman" w:hAnsi="Bookman Old Style" w:cs="Arial"/>
          <w:kern w:val="0"/>
          <w:sz w:val="20"/>
          <w:szCs w:val="20"/>
        </w:rPr>
        <w:t xml:space="preserve"> </w:t>
      </w:r>
    </w:p>
    <w:p w14:paraId="4040A608" w14:textId="0D2839E1" w:rsidR="00E57AB6" w:rsidRDefault="00E57AB6" w:rsidP="00E57AB6">
      <w:pPr>
        <w:widowControl/>
        <w:tabs>
          <w:tab w:val="left" w:pos="5205"/>
        </w:tabs>
        <w:spacing w:line="240" w:lineRule="auto"/>
        <w:jc w:val="both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Okres realizacji zadania obejmuje lata 2026 – 2028</w:t>
      </w:r>
    </w:p>
    <w:p w14:paraId="06116D2E" w14:textId="5DD33764" w:rsidR="00E57AB6" w:rsidRPr="00E57AB6" w:rsidRDefault="00E57AB6" w:rsidP="00E57AB6">
      <w:pPr>
        <w:widowControl/>
        <w:tabs>
          <w:tab w:val="left" w:pos="5205"/>
        </w:tabs>
        <w:spacing w:line="240" w:lineRule="auto"/>
        <w:jc w:val="both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Łączna wartość zadania 25 805,28 zł, z tego przypada na:</w:t>
      </w:r>
    </w:p>
    <w:p w14:paraId="65963648" w14:textId="16061852" w:rsidR="00E57AB6" w:rsidRDefault="00E57AB6" w:rsidP="00E57A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spacing w:after="0" w:line="360" w:lineRule="auto"/>
        <w:jc w:val="both"/>
        <w:textAlignment w:val="auto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rok 2026 – 8 601,76 zł</w:t>
      </w:r>
    </w:p>
    <w:p w14:paraId="4EAD4751" w14:textId="16798C14" w:rsidR="00E57AB6" w:rsidRDefault="00E57AB6" w:rsidP="00E57A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spacing w:after="0" w:line="360" w:lineRule="auto"/>
        <w:jc w:val="both"/>
        <w:textAlignment w:val="auto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rok 2027- 12 902,64 zł</w:t>
      </w:r>
    </w:p>
    <w:p w14:paraId="1C55A6B4" w14:textId="6F6895AE" w:rsidR="00E57AB6" w:rsidRDefault="00E57AB6" w:rsidP="00E57A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autoSpaceDE w:val="0"/>
        <w:spacing w:after="0" w:line="360" w:lineRule="auto"/>
        <w:jc w:val="both"/>
        <w:textAlignment w:val="auto"/>
        <w:rPr>
          <w:rFonts w:ascii="Bookman Old Style" w:hAnsi="Bookman Old Style" w:cs="Bookman Old Style"/>
          <w:kern w:val="0"/>
          <w:sz w:val="20"/>
          <w:szCs w:val="20"/>
        </w:rPr>
      </w:pPr>
      <w:r>
        <w:rPr>
          <w:rFonts w:ascii="Bookman Old Style" w:hAnsi="Bookman Old Style" w:cs="Bookman Old Style"/>
          <w:kern w:val="0"/>
          <w:sz w:val="20"/>
          <w:szCs w:val="20"/>
        </w:rPr>
        <w:t>rok 2028- 4 300,88 zł</w:t>
      </w:r>
      <w:bookmarkEnd w:id="0"/>
    </w:p>
    <w:sectPr w:rsidR="00E57AB6">
      <w:footerReference w:type="default" r:id="rId7"/>
      <w:pgSz w:w="11906" w:h="16838"/>
      <w:pgMar w:top="1417" w:right="1417" w:bottom="1417" w:left="1417" w:header="708" w:footer="708" w:gutter="0"/>
      <w:pgNumType w:start="2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05CD" w14:textId="77777777" w:rsidR="00E15311" w:rsidRDefault="00E15311">
      <w:pPr>
        <w:spacing w:after="0" w:line="240" w:lineRule="auto"/>
      </w:pPr>
      <w:r>
        <w:separator/>
      </w:r>
    </w:p>
  </w:endnote>
  <w:endnote w:type="continuationSeparator" w:id="0">
    <w:p w14:paraId="7AA62B4B" w14:textId="77777777" w:rsidR="00E15311" w:rsidRDefault="00E1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27F7" w14:textId="77777777" w:rsidR="00B62E25" w:rsidRDefault="00B62E25">
    <w:pPr>
      <w:pStyle w:val="Stopka"/>
      <w:jc w:val="right"/>
    </w:pPr>
  </w:p>
  <w:p w14:paraId="1C51F7DD" w14:textId="77777777" w:rsidR="00B62E25" w:rsidRDefault="00B62E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317D" w14:textId="77777777" w:rsidR="00E15311" w:rsidRDefault="00E1531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73A87C0" w14:textId="77777777" w:rsidR="00E15311" w:rsidRDefault="00E153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7FB9"/>
    <w:multiLevelType w:val="multilevel"/>
    <w:tmpl w:val="7CBA614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2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</w:rPr>
    </w:lvl>
  </w:abstractNum>
  <w:abstractNum w:abstractNumId="1" w15:restartNumberingAfterBreak="0">
    <w:nsid w:val="0F891F51"/>
    <w:multiLevelType w:val="multilevel"/>
    <w:tmpl w:val="5D8A14D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1372EC6"/>
    <w:multiLevelType w:val="multilevel"/>
    <w:tmpl w:val="5C8AA79E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15AB6ACD"/>
    <w:multiLevelType w:val="multilevel"/>
    <w:tmpl w:val="196ED2BC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15CA173F"/>
    <w:multiLevelType w:val="multilevel"/>
    <w:tmpl w:val="F7F404CE"/>
    <w:lvl w:ilvl="0">
      <w:start w:val="1"/>
      <w:numFmt w:val="decimal"/>
      <w:lvlText w:val="%1)"/>
      <w:lvlJc w:val="left"/>
      <w:pPr>
        <w:ind w:left="501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166A09E8"/>
    <w:multiLevelType w:val="multilevel"/>
    <w:tmpl w:val="7B3E7DD0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7A516CA"/>
    <w:multiLevelType w:val="multilevel"/>
    <w:tmpl w:val="DE40E2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28057999"/>
    <w:multiLevelType w:val="multilevel"/>
    <w:tmpl w:val="63DC556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39C27670"/>
    <w:multiLevelType w:val="multilevel"/>
    <w:tmpl w:val="DCF8D8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161536"/>
    <w:multiLevelType w:val="multilevel"/>
    <w:tmpl w:val="196ED2BC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3FB70FE1"/>
    <w:multiLevelType w:val="multilevel"/>
    <w:tmpl w:val="B2E2304E"/>
    <w:styleLink w:val="WWNum1"/>
    <w:lvl w:ilvl="0">
      <w:start w:val="1"/>
      <w:numFmt w:val="decimal"/>
      <w:lvlText w:val="%1)"/>
      <w:lvlJc w:val="left"/>
      <w:pPr>
        <w:ind w:left="705" w:hanging="360"/>
      </w:pPr>
    </w:lvl>
    <w:lvl w:ilvl="1">
      <w:start w:val="1"/>
      <w:numFmt w:val="lowerLetter"/>
      <w:lvlText w:val="."/>
      <w:lvlJc w:val="left"/>
      <w:pPr>
        <w:ind w:left="1425" w:hanging="360"/>
      </w:pPr>
    </w:lvl>
    <w:lvl w:ilvl="2">
      <w:start w:val="1"/>
      <w:numFmt w:val="lowerRoman"/>
      <w:lvlText w:val="."/>
      <w:lvlJc w:val="right"/>
      <w:pPr>
        <w:ind w:left="2145" w:hanging="180"/>
      </w:pPr>
    </w:lvl>
    <w:lvl w:ilvl="3">
      <w:start w:val="1"/>
      <w:numFmt w:val="decimal"/>
      <w:lvlText w:val="."/>
      <w:lvlJc w:val="left"/>
      <w:pPr>
        <w:ind w:left="2865" w:hanging="360"/>
      </w:pPr>
    </w:lvl>
    <w:lvl w:ilvl="4">
      <w:start w:val="1"/>
      <w:numFmt w:val="lowerLetter"/>
      <w:lvlText w:val="."/>
      <w:lvlJc w:val="left"/>
      <w:pPr>
        <w:ind w:left="3585" w:hanging="360"/>
      </w:pPr>
    </w:lvl>
    <w:lvl w:ilvl="5">
      <w:start w:val="1"/>
      <w:numFmt w:val="lowerRoman"/>
      <w:lvlText w:val="."/>
      <w:lvlJc w:val="right"/>
      <w:pPr>
        <w:ind w:left="4305" w:hanging="180"/>
      </w:pPr>
    </w:lvl>
    <w:lvl w:ilvl="6">
      <w:start w:val="1"/>
      <w:numFmt w:val="decimal"/>
      <w:lvlText w:val="."/>
      <w:lvlJc w:val="left"/>
      <w:pPr>
        <w:ind w:left="5025" w:hanging="360"/>
      </w:pPr>
    </w:lvl>
    <w:lvl w:ilvl="7">
      <w:start w:val="1"/>
      <w:numFmt w:val="lowerLetter"/>
      <w:lvlText w:val="."/>
      <w:lvlJc w:val="left"/>
      <w:pPr>
        <w:ind w:left="5745" w:hanging="360"/>
      </w:pPr>
    </w:lvl>
    <w:lvl w:ilvl="8">
      <w:start w:val="1"/>
      <w:numFmt w:val="lowerRoman"/>
      <w:lvlText w:val="."/>
      <w:lvlJc w:val="right"/>
      <w:pPr>
        <w:ind w:left="6465" w:hanging="180"/>
      </w:pPr>
    </w:lvl>
  </w:abstractNum>
  <w:abstractNum w:abstractNumId="11" w15:restartNumberingAfterBreak="0">
    <w:nsid w:val="405B26B3"/>
    <w:multiLevelType w:val="multilevel"/>
    <w:tmpl w:val="AF7EFB7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5E5A7ABC"/>
    <w:multiLevelType w:val="multilevel"/>
    <w:tmpl w:val="B83A0D5A"/>
    <w:lvl w:ilvl="0">
      <w:start w:val="1"/>
      <w:numFmt w:val="lowerLetter"/>
      <w:lvlText w:val="%1)"/>
      <w:lvlJc w:val="left"/>
      <w:pPr>
        <w:ind w:left="861" w:hanging="360"/>
      </w:pPr>
    </w:lvl>
    <w:lvl w:ilvl="1">
      <w:start w:val="1"/>
      <w:numFmt w:val="lowerLetter"/>
      <w:lvlText w:val="."/>
      <w:lvlJc w:val="left"/>
      <w:pPr>
        <w:ind w:left="1581" w:hanging="360"/>
      </w:pPr>
    </w:lvl>
    <w:lvl w:ilvl="2">
      <w:start w:val="1"/>
      <w:numFmt w:val="lowerRoman"/>
      <w:lvlText w:val="."/>
      <w:lvlJc w:val="right"/>
      <w:pPr>
        <w:ind w:left="2301" w:hanging="180"/>
      </w:pPr>
    </w:lvl>
    <w:lvl w:ilvl="3">
      <w:start w:val="1"/>
      <w:numFmt w:val="decimal"/>
      <w:lvlText w:val="."/>
      <w:lvlJc w:val="left"/>
      <w:pPr>
        <w:ind w:left="3021" w:hanging="360"/>
      </w:pPr>
    </w:lvl>
    <w:lvl w:ilvl="4">
      <w:start w:val="1"/>
      <w:numFmt w:val="lowerLetter"/>
      <w:lvlText w:val="."/>
      <w:lvlJc w:val="left"/>
      <w:pPr>
        <w:ind w:left="3741" w:hanging="360"/>
      </w:pPr>
    </w:lvl>
    <w:lvl w:ilvl="5">
      <w:start w:val="1"/>
      <w:numFmt w:val="lowerRoman"/>
      <w:lvlText w:val="."/>
      <w:lvlJc w:val="right"/>
      <w:pPr>
        <w:ind w:left="4461" w:hanging="180"/>
      </w:pPr>
    </w:lvl>
    <w:lvl w:ilvl="6">
      <w:start w:val="1"/>
      <w:numFmt w:val="decimal"/>
      <w:lvlText w:val="."/>
      <w:lvlJc w:val="left"/>
      <w:pPr>
        <w:ind w:left="5181" w:hanging="360"/>
      </w:pPr>
    </w:lvl>
    <w:lvl w:ilvl="7">
      <w:start w:val="1"/>
      <w:numFmt w:val="lowerLetter"/>
      <w:lvlText w:val="."/>
      <w:lvlJc w:val="left"/>
      <w:pPr>
        <w:ind w:left="5901" w:hanging="360"/>
      </w:pPr>
    </w:lvl>
    <w:lvl w:ilvl="8">
      <w:start w:val="1"/>
      <w:numFmt w:val="lowerRoman"/>
      <w:lvlText w:val="."/>
      <w:lvlJc w:val="right"/>
      <w:pPr>
        <w:ind w:left="6621" w:hanging="180"/>
      </w:pPr>
    </w:lvl>
  </w:abstractNum>
  <w:abstractNum w:abstractNumId="13" w15:restartNumberingAfterBreak="0">
    <w:nsid w:val="5FBA2238"/>
    <w:multiLevelType w:val="multilevel"/>
    <w:tmpl w:val="D3A28F44"/>
    <w:styleLink w:val="WWNum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1CF7EC8"/>
    <w:multiLevelType w:val="multilevel"/>
    <w:tmpl w:val="1E4A5A7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89978461">
    <w:abstractNumId w:val="10"/>
  </w:num>
  <w:num w:numId="2" w16cid:durableId="1039088535">
    <w:abstractNumId w:val="14"/>
  </w:num>
  <w:num w:numId="3" w16cid:durableId="1905067308">
    <w:abstractNumId w:val="11"/>
  </w:num>
  <w:num w:numId="4" w16cid:durableId="202719845">
    <w:abstractNumId w:val="5"/>
  </w:num>
  <w:num w:numId="5" w16cid:durableId="1148715154">
    <w:abstractNumId w:val="13"/>
  </w:num>
  <w:num w:numId="6" w16cid:durableId="805701809">
    <w:abstractNumId w:val="1"/>
  </w:num>
  <w:num w:numId="7" w16cid:durableId="1908421288">
    <w:abstractNumId w:val="7"/>
  </w:num>
  <w:num w:numId="8" w16cid:durableId="603615705">
    <w:abstractNumId w:val="0"/>
  </w:num>
  <w:num w:numId="9" w16cid:durableId="2037345493">
    <w:abstractNumId w:val="8"/>
  </w:num>
  <w:num w:numId="10" w16cid:durableId="1199392032">
    <w:abstractNumId w:val="4"/>
  </w:num>
  <w:num w:numId="11" w16cid:durableId="854226309">
    <w:abstractNumId w:val="6"/>
  </w:num>
  <w:num w:numId="12" w16cid:durableId="1317689224">
    <w:abstractNumId w:val="12"/>
  </w:num>
  <w:num w:numId="13" w16cid:durableId="1863470638">
    <w:abstractNumId w:val="2"/>
  </w:num>
  <w:num w:numId="14" w16cid:durableId="433089600">
    <w:abstractNumId w:val="3"/>
  </w:num>
  <w:num w:numId="15" w16cid:durableId="21325496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3FB"/>
    <w:rsid w:val="000068AC"/>
    <w:rsid w:val="000453A9"/>
    <w:rsid w:val="000C75C6"/>
    <w:rsid w:val="00376AEC"/>
    <w:rsid w:val="00407BDA"/>
    <w:rsid w:val="004245DB"/>
    <w:rsid w:val="00457969"/>
    <w:rsid w:val="00464D28"/>
    <w:rsid w:val="004804E1"/>
    <w:rsid w:val="004E4FB8"/>
    <w:rsid w:val="00591B11"/>
    <w:rsid w:val="00733F4D"/>
    <w:rsid w:val="00760C43"/>
    <w:rsid w:val="007C4350"/>
    <w:rsid w:val="007D2491"/>
    <w:rsid w:val="008178DC"/>
    <w:rsid w:val="00884A86"/>
    <w:rsid w:val="008C2ABE"/>
    <w:rsid w:val="00AE3074"/>
    <w:rsid w:val="00B050ED"/>
    <w:rsid w:val="00B62E25"/>
    <w:rsid w:val="00C523FB"/>
    <w:rsid w:val="00D10A81"/>
    <w:rsid w:val="00DB17FD"/>
    <w:rsid w:val="00DC3ED7"/>
    <w:rsid w:val="00DD3055"/>
    <w:rsid w:val="00DF4868"/>
    <w:rsid w:val="00E15311"/>
    <w:rsid w:val="00E57AB6"/>
    <w:rsid w:val="00E82485"/>
    <w:rsid w:val="00F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709C"/>
  <w15:docId w15:val="{2782476B-4036-4411-986B-01CE3E31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pl-PL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8">
    <w:name w:val="heading 8"/>
    <w:basedOn w:val="Standard"/>
    <w:pPr>
      <w:keepNext/>
      <w:spacing w:after="0" w:line="240" w:lineRule="auto"/>
      <w:jc w:val="both"/>
      <w:outlineLvl w:val="7"/>
    </w:pPr>
    <w:rPr>
      <w:rFonts w:ascii="Tahoma" w:eastAsia="Times New Roman" w:hAnsi="Tahoma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Nagwek8Znak">
    <w:name w:val="Nagłówek 8 Znak"/>
    <w:basedOn w:val="Domylnaczcionkaakapitu"/>
    <w:rPr>
      <w:rFonts w:ascii="Tahoma" w:eastAsia="Times New Roman" w:hAnsi="Tahoma" w:cs="Times New Roman"/>
      <w:b/>
      <w:sz w:val="24"/>
      <w:szCs w:val="20"/>
    </w:rPr>
  </w:style>
  <w:style w:type="character" w:customStyle="1" w:styleId="ListLabel1">
    <w:name w:val="ListLabel 1"/>
    <w:rPr>
      <w:rFonts w:cs="Courier New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</dc:creator>
  <cp:lastModifiedBy>Danuta Prusinowska</cp:lastModifiedBy>
  <cp:revision>18</cp:revision>
  <cp:lastPrinted>2026-05-14T09:27:00Z</cp:lastPrinted>
  <dcterms:created xsi:type="dcterms:W3CDTF">2026-01-16T13:03:00Z</dcterms:created>
  <dcterms:modified xsi:type="dcterms:W3CDTF">2026-05-21T07:23:00Z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